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05" w:rsidRDefault="00A72205" w:rsidP="00A72205">
      <w:pPr>
        <w:pStyle w:val="Titre"/>
        <w:ind w:right="-2"/>
        <w:rPr>
          <w:rFonts w:ascii="Arial" w:hAnsi="Arial" w:cs="Arial"/>
        </w:rPr>
      </w:pPr>
      <w:r>
        <w:rPr>
          <w:rFonts w:ascii="Arial" w:hAnsi="Arial" w:cs="Arial"/>
          <w:b w:val="0"/>
          <w:bCs w:val="0"/>
        </w:rPr>
        <w:t>DEPARTEMENT DU GARD</w:t>
      </w:r>
      <w:r>
        <w:rPr>
          <w:rFonts w:ascii="Arial" w:hAnsi="Arial" w:cs="Arial"/>
        </w:rPr>
        <w:t xml:space="preserve"> </w:t>
      </w:r>
    </w:p>
    <w:p w:rsidR="00A72205" w:rsidRDefault="00A72205" w:rsidP="00A72205">
      <w:pPr>
        <w:pStyle w:val="Titre"/>
        <w:ind w:right="-2"/>
        <w:rPr>
          <w:rFonts w:ascii="Arial" w:hAnsi="Arial" w:cs="Arial"/>
          <w:sz w:val="24"/>
          <w:szCs w:val="24"/>
        </w:rPr>
      </w:pPr>
      <w:r>
        <w:rPr>
          <w:rFonts w:ascii="Arial" w:hAnsi="Arial" w:cs="Arial"/>
          <w:sz w:val="24"/>
          <w:szCs w:val="24"/>
        </w:rPr>
        <w:t>COMMUNE DE JONQUIERES SAINT VINCENT</w:t>
      </w:r>
    </w:p>
    <w:p w:rsidR="00A72205" w:rsidRDefault="00A72205" w:rsidP="00A72205">
      <w:pPr>
        <w:pStyle w:val="Titre"/>
        <w:ind w:right="-2"/>
        <w:rPr>
          <w:sz w:val="16"/>
          <w:szCs w:val="16"/>
        </w:rPr>
      </w:pPr>
      <w:r>
        <w:rPr>
          <w:sz w:val="16"/>
          <w:szCs w:val="16"/>
        </w:rPr>
        <w:tab/>
      </w:r>
    </w:p>
    <w:p w:rsidR="00A72205" w:rsidRDefault="00A72205" w:rsidP="00A72205">
      <w:pPr>
        <w:pBdr>
          <w:top w:val="double" w:sz="6" w:space="1" w:color="auto"/>
          <w:left w:val="double" w:sz="6" w:space="1" w:color="auto"/>
          <w:bottom w:val="double" w:sz="6" w:space="1" w:color="auto"/>
          <w:right w:val="double" w:sz="6" w:space="1" w:color="auto"/>
        </w:pBdr>
        <w:shd w:val="clear" w:color="auto" w:fill="C0C0C0"/>
        <w:ind w:left="180" w:right="278"/>
        <w:jc w:val="center"/>
        <w:rPr>
          <w:rFonts w:ascii="Arial" w:hAnsi="Arial" w:cs="Arial"/>
          <w:b/>
          <w:bCs/>
          <w:sz w:val="36"/>
          <w:szCs w:val="36"/>
        </w:rPr>
      </w:pPr>
      <w:r>
        <w:rPr>
          <w:rFonts w:ascii="Arial" w:hAnsi="Arial" w:cs="Arial"/>
          <w:b/>
          <w:bCs/>
          <w:sz w:val="36"/>
          <w:szCs w:val="36"/>
        </w:rPr>
        <w:t>CONSEIL MUNICIPAL N°0</w:t>
      </w:r>
      <w:r w:rsidR="00890D5F">
        <w:rPr>
          <w:rFonts w:ascii="Arial" w:hAnsi="Arial" w:cs="Arial"/>
          <w:b/>
          <w:bCs/>
          <w:sz w:val="36"/>
          <w:szCs w:val="36"/>
        </w:rPr>
        <w:t>4</w:t>
      </w:r>
      <w:r>
        <w:rPr>
          <w:rFonts w:ascii="Arial" w:hAnsi="Arial" w:cs="Arial"/>
          <w:b/>
          <w:bCs/>
          <w:sz w:val="36"/>
          <w:szCs w:val="36"/>
        </w:rPr>
        <w:t>/201</w:t>
      </w:r>
      <w:r w:rsidR="009E1F8F">
        <w:rPr>
          <w:rFonts w:ascii="Arial" w:hAnsi="Arial" w:cs="Arial"/>
          <w:b/>
          <w:bCs/>
          <w:sz w:val="36"/>
          <w:szCs w:val="36"/>
        </w:rPr>
        <w:t>7</w:t>
      </w:r>
    </w:p>
    <w:p w:rsidR="00A72205" w:rsidRDefault="00A72205" w:rsidP="00A72205">
      <w:pPr>
        <w:pStyle w:val="Titre5"/>
        <w:shd w:val="clear" w:color="auto" w:fill="C0C0C0"/>
      </w:pPr>
      <w:r>
        <w:t xml:space="preserve">Jeudi </w:t>
      </w:r>
      <w:r w:rsidR="00890D5F">
        <w:t>11 mai</w:t>
      </w:r>
      <w:r>
        <w:t xml:space="preserve"> 201</w:t>
      </w:r>
      <w:r w:rsidR="009E1F8F">
        <w:t>7</w:t>
      </w:r>
      <w:r>
        <w:t xml:space="preserve"> à 19h00 – Hôtel de Ville</w:t>
      </w:r>
    </w:p>
    <w:p w:rsidR="00A72205" w:rsidRDefault="00A72205" w:rsidP="00A72205">
      <w:pPr>
        <w:jc w:val="both"/>
        <w:rPr>
          <w:rFonts w:ascii="Arial" w:hAnsi="Arial" w:cs="Arial"/>
          <w:sz w:val="22"/>
          <w:szCs w:val="22"/>
        </w:rPr>
      </w:pPr>
    </w:p>
    <w:p w:rsidR="00052436" w:rsidRDefault="00052436" w:rsidP="00052436">
      <w:pPr>
        <w:pStyle w:val="Titre4"/>
        <w:rPr>
          <w:sz w:val="28"/>
          <w:szCs w:val="28"/>
        </w:rPr>
      </w:pPr>
      <w:r>
        <w:rPr>
          <w:sz w:val="28"/>
          <w:szCs w:val="28"/>
        </w:rPr>
        <w:t>COMPTE - RENDU</w:t>
      </w:r>
    </w:p>
    <w:p w:rsidR="00302C03" w:rsidRPr="00F159E9" w:rsidRDefault="00302C03" w:rsidP="00302C03">
      <w:pPr>
        <w:jc w:val="both"/>
        <w:rPr>
          <w:rFonts w:ascii="Arial" w:hAnsi="Arial" w:cs="Arial"/>
          <w:szCs w:val="22"/>
        </w:rPr>
      </w:pPr>
    </w:p>
    <w:p w:rsidR="00302C03" w:rsidRPr="00930C2F" w:rsidRDefault="00302C03" w:rsidP="00302C03">
      <w:pPr>
        <w:pStyle w:val="Titre7"/>
        <w:spacing w:before="0" w:after="0"/>
        <w:jc w:val="both"/>
        <w:rPr>
          <w:rFonts w:ascii="Arial" w:hAnsi="Arial" w:cs="Arial"/>
          <w:sz w:val="18"/>
          <w:szCs w:val="18"/>
        </w:rPr>
      </w:pPr>
      <w:r w:rsidRPr="00930C2F">
        <w:rPr>
          <w:rFonts w:ascii="Arial" w:hAnsi="Arial" w:cs="Arial"/>
          <w:sz w:val="18"/>
          <w:szCs w:val="18"/>
        </w:rPr>
        <w:t xml:space="preserve">Le onze mai deux mille dix-sept, à dix-neuf heures, le Conseil Municipal convoqué le trois mai précédent s’est réuni en l’Hôtel de Ville sous la présidence de Monsieur Jean-Marie FOURNIER, Maire. </w:t>
      </w:r>
    </w:p>
    <w:p w:rsidR="00302C03" w:rsidRPr="00930C2F" w:rsidRDefault="00302C03" w:rsidP="00302C03">
      <w:pPr>
        <w:jc w:val="both"/>
        <w:rPr>
          <w:rFonts w:ascii="Arial" w:hAnsi="Arial" w:cs="Arial"/>
          <w:sz w:val="18"/>
          <w:szCs w:val="18"/>
        </w:rPr>
      </w:pPr>
      <w:r w:rsidRPr="00930C2F">
        <w:rPr>
          <w:rFonts w:ascii="Arial" w:hAnsi="Arial" w:cs="Arial"/>
          <w:bCs/>
          <w:sz w:val="18"/>
          <w:szCs w:val="18"/>
          <w:u w:val="single"/>
        </w:rPr>
        <w:t>Présents</w:t>
      </w:r>
      <w:r w:rsidRPr="00930C2F">
        <w:rPr>
          <w:rFonts w:ascii="Arial" w:hAnsi="Arial" w:cs="Arial"/>
          <w:sz w:val="18"/>
          <w:szCs w:val="18"/>
        </w:rPr>
        <w:t> : Jean-Marie FOURNIER, Thierry PESENTI, Delphine POIRIER, Éric ORTIZ, Brigitte GAYAUD, Frédéric MARTIN, Régis BLAYRAT, Danièle BARON, Christian GOMEZ, Sébastien ANDEVERT, Sandrine CARRIERE, Myriam SEVENERY, Michel PERIER, Claude CADENAT.</w:t>
      </w:r>
    </w:p>
    <w:p w:rsidR="00302C03" w:rsidRPr="00930C2F" w:rsidRDefault="00302C03" w:rsidP="00302C03">
      <w:pPr>
        <w:jc w:val="both"/>
        <w:rPr>
          <w:rFonts w:ascii="Arial" w:hAnsi="Arial" w:cs="Arial"/>
          <w:sz w:val="18"/>
          <w:szCs w:val="18"/>
        </w:rPr>
      </w:pPr>
      <w:r w:rsidRPr="00930C2F">
        <w:rPr>
          <w:rFonts w:ascii="Arial" w:hAnsi="Arial" w:cs="Arial"/>
          <w:sz w:val="18"/>
          <w:szCs w:val="18"/>
          <w:u w:val="single"/>
        </w:rPr>
        <w:t>Absents</w:t>
      </w:r>
      <w:r w:rsidRPr="00930C2F">
        <w:rPr>
          <w:rFonts w:ascii="Arial" w:hAnsi="Arial" w:cs="Arial"/>
          <w:sz w:val="18"/>
          <w:szCs w:val="18"/>
        </w:rPr>
        <w:t> : Catherine CLIMENT</w:t>
      </w:r>
      <w:r w:rsidR="00F52845" w:rsidRPr="00930C2F">
        <w:rPr>
          <w:rFonts w:ascii="Arial" w:hAnsi="Arial" w:cs="Arial"/>
          <w:sz w:val="18"/>
          <w:szCs w:val="18"/>
        </w:rPr>
        <w:t xml:space="preserve"> (pouvoir à B. GAYAUD)</w:t>
      </w:r>
      <w:r w:rsidRPr="00930C2F">
        <w:rPr>
          <w:rFonts w:ascii="Arial" w:hAnsi="Arial" w:cs="Arial"/>
          <w:sz w:val="18"/>
          <w:szCs w:val="18"/>
        </w:rPr>
        <w:t>, Géraldine HUGUES, Marie-Dominique MICHELET, Cyril QUIOT</w:t>
      </w:r>
      <w:r w:rsidR="00F52845" w:rsidRPr="00930C2F">
        <w:rPr>
          <w:rFonts w:ascii="Arial" w:hAnsi="Arial" w:cs="Arial"/>
          <w:sz w:val="18"/>
          <w:szCs w:val="18"/>
        </w:rPr>
        <w:t xml:space="preserve"> (pouvoir à JM. FOURNIER)</w:t>
      </w:r>
      <w:r w:rsidRPr="00930C2F">
        <w:rPr>
          <w:rFonts w:ascii="Arial" w:hAnsi="Arial" w:cs="Arial"/>
          <w:sz w:val="18"/>
          <w:szCs w:val="18"/>
        </w:rPr>
        <w:t>, Mustapha ES SHAITI, Mélanie SALLE, Victor DEBSKI</w:t>
      </w:r>
      <w:r w:rsidR="00F52845" w:rsidRPr="00930C2F">
        <w:rPr>
          <w:rFonts w:ascii="Arial" w:hAnsi="Arial" w:cs="Arial"/>
          <w:sz w:val="18"/>
          <w:szCs w:val="18"/>
        </w:rPr>
        <w:t xml:space="preserve"> (pouvoir à F. MARTIN)</w:t>
      </w:r>
      <w:r w:rsidRPr="00930C2F">
        <w:rPr>
          <w:rFonts w:ascii="Arial" w:hAnsi="Arial" w:cs="Arial"/>
          <w:sz w:val="18"/>
          <w:szCs w:val="18"/>
        </w:rPr>
        <w:t>, Jennifer MOURET, Marie-Jeanne MARIN (pouvoir à M. PERIER)</w:t>
      </w:r>
    </w:p>
    <w:p w:rsidR="00302C03" w:rsidRPr="00930C2F" w:rsidRDefault="00302C03" w:rsidP="00302C03">
      <w:pPr>
        <w:jc w:val="both"/>
        <w:rPr>
          <w:rFonts w:ascii="Arial" w:hAnsi="Arial" w:cs="Arial"/>
          <w:sz w:val="18"/>
          <w:szCs w:val="18"/>
          <w:u w:val="single"/>
        </w:rPr>
      </w:pPr>
      <w:r w:rsidRPr="00930C2F">
        <w:rPr>
          <w:rFonts w:ascii="Arial" w:hAnsi="Arial" w:cs="Arial"/>
          <w:sz w:val="18"/>
          <w:szCs w:val="18"/>
          <w:u w:val="single"/>
        </w:rPr>
        <w:t>Nombre de membres présents </w:t>
      </w:r>
      <w:r w:rsidRPr="00930C2F">
        <w:rPr>
          <w:rFonts w:ascii="Arial" w:hAnsi="Arial" w:cs="Arial"/>
          <w:sz w:val="18"/>
          <w:szCs w:val="18"/>
        </w:rPr>
        <w:t>: 1</w:t>
      </w:r>
      <w:r w:rsidR="00F52845" w:rsidRPr="00930C2F">
        <w:rPr>
          <w:rFonts w:ascii="Arial" w:hAnsi="Arial" w:cs="Arial"/>
          <w:sz w:val="18"/>
          <w:szCs w:val="18"/>
        </w:rPr>
        <w:t>4</w:t>
      </w:r>
      <w:r w:rsidRPr="00930C2F">
        <w:rPr>
          <w:rFonts w:ascii="Arial" w:hAnsi="Arial" w:cs="Arial"/>
          <w:sz w:val="18"/>
          <w:szCs w:val="18"/>
        </w:rPr>
        <w:t xml:space="preserve"> </w:t>
      </w:r>
      <w:r w:rsidRPr="00930C2F">
        <w:rPr>
          <w:rFonts w:ascii="Arial" w:hAnsi="Arial" w:cs="Arial"/>
          <w:sz w:val="18"/>
          <w:szCs w:val="18"/>
        </w:rPr>
        <w:tab/>
      </w:r>
      <w:r w:rsidR="00930C2F">
        <w:rPr>
          <w:rFonts w:ascii="Arial" w:hAnsi="Arial" w:cs="Arial"/>
          <w:sz w:val="18"/>
          <w:szCs w:val="18"/>
        </w:rPr>
        <w:tab/>
      </w:r>
      <w:r w:rsidRPr="00930C2F">
        <w:rPr>
          <w:rFonts w:ascii="Arial" w:hAnsi="Arial" w:cs="Arial"/>
          <w:sz w:val="18"/>
          <w:szCs w:val="18"/>
          <w:u w:val="single"/>
        </w:rPr>
        <w:t>Absents </w:t>
      </w:r>
      <w:r w:rsidRPr="00930C2F">
        <w:rPr>
          <w:rFonts w:ascii="Arial" w:hAnsi="Arial" w:cs="Arial"/>
          <w:sz w:val="18"/>
          <w:szCs w:val="18"/>
        </w:rPr>
        <w:t xml:space="preserve">: </w:t>
      </w:r>
      <w:r w:rsidR="00F52845" w:rsidRPr="00930C2F">
        <w:rPr>
          <w:rFonts w:ascii="Arial" w:hAnsi="Arial" w:cs="Arial"/>
          <w:sz w:val="18"/>
          <w:szCs w:val="18"/>
        </w:rPr>
        <w:t>9</w:t>
      </w:r>
      <w:r w:rsidRPr="00930C2F">
        <w:rPr>
          <w:rFonts w:ascii="Arial" w:hAnsi="Arial" w:cs="Arial"/>
          <w:sz w:val="18"/>
          <w:szCs w:val="18"/>
        </w:rPr>
        <w:tab/>
      </w:r>
      <w:r w:rsidRPr="00930C2F">
        <w:rPr>
          <w:rFonts w:ascii="Arial" w:hAnsi="Arial" w:cs="Arial"/>
          <w:sz w:val="18"/>
          <w:szCs w:val="18"/>
          <w:u w:val="single"/>
        </w:rPr>
        <w:t>Suffrages exprimés </w:t>
      </w:r>
      <w:r w:rsidRPr="00930C2F">
        <w:rPr>
          <w:rFonts w:ascii="Arial" w:hAnsi="Arial" w:cs="Arial"/>
          <w:sz w:val="18"/>
          <w:szCs w:val="18"/>
        </w:rPr>
        <w:t>: 1</w:t>
      </w:r>
      <w:r w:rsidR="00F52845" w:rsidRPr="00930C2F">
        <w:rPr>
          <w:rFonts w:ascii="Arial" w:hAnsi="Arial" w:cs="Arial"/>
          <w:sz w:val="18"/>
          <w:szCs w:val="18"/>
        </w:rPr>
        <w:t>8</w:t>
      </w:r>
    </w:p>
    <w:p w:rsidR="00302C03" w:rsidRPr="00930C2F" w:rsidRDefault="00930C2F" w:rsidP="00302C03">
      <w:pPr>
        <w:jc w:val="both"/>
        <w:rPr>
          <w:rFonts w:ascii="Arial" w:hAnsi="Arial" w:cs="Arial"/>
          <w:bCs/>
          <w:sz w:val="18"/>
          <w:szCs w:val="18"/>
        </w:rPr>
      </w:pPr>
      <w:r w:rsidRPr="00930C2F">
        <w:rPr>
          <w:rFonts w:ascii="Arial" w:hAnsi="Arial" w:cs="Arial"/>
          <w:bCs/>
          <w:sz w:val="18"/>
          <w:szCs w:val="18"/>
          <w:u w:val="single"/>
        </w:rPr>
        <w:t>Secrétaire de séance</w:t>
      </w:r>
      <w:r w:rsidRPr="00930C2F">
        <w:rPr>
          <w:rFonts w:ascii="Arial" w:hAnsi="Arial" w:cs="Arial"/>
          <w:bCs/>
          <w:sz w:val="18"/>
          <w:szCs w:val="18"/>
        </w:rPr>
        <w:t> : Sébastien ANDEVERT</w:t>
      </w:r>
    </w:p>
    <w:p w:rsidR="00302C03" w:rsidRPr="002660BC" w:rsidRDefault="00302C03" w:rsidP="00302C03">
      <w:pPr>
        <w:jc w:val="center"/>
        <w:rPr>
          <w:rFonts w:ascii="Arial" w:hAnsi="Arial" w:cs="Arial"/>
          <w:sz w:val="22"/>
          <w:szCs w:val="22"/>
        </w:rPr>
      </w:pPr>
      <w:r w:rsidRPr="002660BC">
        <w:rPr>
          <w:rFonts w:ascii="Arial" w:hAnsi="Arial" w:cs="Arial"/>
          <w:sz w:val="22"/>
          <w:szCs w:val="22"/>
        </w:rPr>
        <w:t>* * *</w:t>
      </w:r>
    </w:p>
    <w:p w:rsidR="00D27929" w:rsidRPr="00F801B4" w:rsidRDefault="00D27929" w:rsidP="00013059">
      <w:pPr>
        <w:jc w:val="both"/>
        <w:rPr>
          <w:rFonts w:ascii="Arial" w:hAnsi="Arial" w:cs="Arial"/>
          <w:sz w:val="22"/>
          <w:szCs w:val="22"/>
        </w:rPr>
      </w:pPr>
    </w:p>
    <w:p w:rsidR="00013059" w:rsidRPr="00823904" w:rsidRDefault="00013059" w:rsidP="0001305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Pr="00823904">
        <w:rPr>
          <w:rFonts w:ascii="Arial" w:hAnsi="Arial" w:cs="Arial"/>
          <w:b/>
        </w:rPr>
        <w:t xml:space="preserve"> - </w:t>
      </w:r>
      <w:r>
        <w:rPr>
          <w:rFonts w:ascii="Arial" w:hAnsi="Arial" w:cs="Arial"/>
          <w:b/>
        </w:rPr>
        <w:t xml:space="preserve">Procès-verbal de séance du </w:t>
      </w:r>
      <w:r w:rsidR="002F34C5">
        <w:rPr>
          <w:rFonts w:ascii="Arial" w:hAnsi="Arial" w:cs="Arial"/>
          <w:b/>
        </w:rPr>
        <w:t>2</w:t>
      </w:r>
      <w:r w:rsidR="009E1F8F">
        <w:rPr>
          <w:rFonts w:ascii="Arial" w:hAnsi="Arial" w:cs="Arial"/>
          <w:b/>
        </w:rPr>
        <w:t>3</w:t>
      </w:r>
      <w:r w:rsidR="002F34C5">
        <w:rPr>
          <w:rFonts w:ascii="Arial" w:hAnsi="Arial" w:cs="Arial"/>
          <w:b/>
        </w:rPr>
        <w:t xml:space="preserve"> </w:t>
      </w:r>
      <w:r w:rsidR="00890D5F">
        <w:rPr>
          <w:rFonts w:ascii="Arial" w:hAnsi="Arial" w:cs="Arial"/>
          <w:b/>
        </w:rPr>
        <w:t>mars</w:t>
      </w:r>
      <w:r w:rsidR="008B68F8">
        <w:rPr>
          <w:rFonts w:ascii="Arial" w:hAnsi="Arial" w:cs="Arial"/>
          <w:b/>
        </w:rPr>
        <w:t xml:space="preserve"> 201</w:t>
      </w:r>
      <w:r w:rsidR="009E1F8F">
        <w:rPr>
          <w:rFonts w:ascii="Arial" w:hAnsi="Arial" w:cs="Arial"/>
          <w:b/>
        </w:rPr>
        <w:t>7</w:t>
      </w:r>
    </w:p>
    <w:p w:rsidR="00013059" w:rsidRDefault="00013059" w:rsidP="00013059">
      <w:pPr>
        <w:jc w:val="both"/>
        <w:rPr>
          <w:rFonts w:ascii="Arial" w:hAnsi="Arial" w:cs="Arial"/>
          <w:sz w:val="22"/>
          <w:szCs w:val="22"/>
        </w:rPr>
      </w:pPr>
    </w:p>
    <w:p w:rsidR="00F52845" w:rsidRDefault="00F52845" w:rsidP="00F52845">
      <w:pPr>
        <w:pStyle w:val="Paragraphedeliste"/>
        <w:ind w:left="0"/>
        <w:jc w:val="both"/>
        <w:rPr>
          <w:rFonts w:ascii="Arial" w:hAnsi="Arial" w:cs="Arial"/>
          <w:i/>
          <w:sz w:val="22"/>
          <w:szCs w:val="22"/>
          <w:u w:val="single"/>
        </w:rPr>
      </w:pPr>
      <w:r>
        <w:rPr>
          <w:rFonts w:ascii="Arial" w:hAnsi="Arial" w:cs="Arial"/>
          <w:i/>
          <w:sz w:val="22"/>
          <w:szCs w:val="22"/>
          <w:u w:val="single"/>
        </w:rPr>
        <w:t>Rapporteur : Jean-Marie FOURNIER, maire</w:t>
      </w:r>
    </w:p>
    <w:p w:rsidR="00F52845" w:rsidRDefault="00F52845" w:rsidP="00F52845">
      <w:pPr>
        <w:jc w:val="both"/>
        <w:rPr>
          <w:rFonts w:ascii="Arial" w:hAnsi="Arial" w:cs="Arial"/>
          <w:sz w:val="22"/>
          <w:szCs w:val="22"/>
        </w:rPr>
      </w:pPr>
      <w:r>
        <w:rPr>
          <w:rFonts w:ascii="Arial" w:hAnsi="Arial" w:cs="Arial"/>
          <w:sz w:val="22"/>
          <w:szCs w:val="22"/>
        </w:rPr>
        <w:t xml:space="preserve">Le procès-verbal de séance du 23 </w:t>
      </w:r>
      <w:r>
        <w:rPr>
          <w:rFonts w:ascii="Arial" w:hAnsi="Arial" w:cs="Arial"/>
          <w:sz w:val="22"/>
          <w:szCs w:val="22"/>
        </w:rPr>
        <w:t>mars</w:t>
      </w:r>
      <w:r>
        <w:rPr>
          <w:rFonts w:ascii="Arial" w:hAnsi="Arial" w:cs="Arial"/>
          <w:sz w:val="22"/>
          <w:szCs w:val="22"/>
        </w:rPr>
        <w:t xml:space="preserve"> 2017 est soumis à l’approbation de l’assemblée.</w:t>
      </w:r>
    </w:p>
    <w:p w:rsidR="00F52845" w:rsidRDefault="00F52845" w:rsidP="00F52845">
      <w:pPr>
        <w:jc w:val="both"/>
        <w:rPr>
          <w:rFonts w:ascii="Arial" w:hAnsi="Arial" w:cs="Arial"/>
          <w:sz w:val="22"/>
          <w:szCs w:val="22"/>
        </w:rPr>
      </w:pPr>
      <w:r>
        <w:rPr>
          <w:rFonts w:ascii="Arial" w:hAnsi="Arial" w:cs="Arial"/>
          <w:sz w:val="22"/>
          <w:szCs w:val="22"/>
        </w:rPr>
        <w:t xml:space="preserve">Aucune observation </w:t>
      </w:r>
      <w:r>
        <w:rPr>
          <w:rFonts w:ascii="Arial" w:hAnsi="Arial" w:cs="Arial"/>
          <w:sz w:val="22"/>
          <w:szCs w:val="22"/>
        </w:rPr>
        <w:t xml:space="preserve">n’étant </w:t>
      </w:r>
      <w:r>
        <w:rPr>
          <w:rFonts w:ascii="Arial" w:hAnsi="Arial" w:cs="Arial"/>
          <w:sz w:val="22"/>
          <w:szCs w:val="22"/>
        </w:rPr>
        <w:t>émise, le procès-verbal est approuvé à l’unanimité.</w:t>
      </w:r>
    </w:p>
    <w:p w:rsidR="00087356" w:rsidRPr="00F801B4" w:rsidRDefault="00087356" w:rsidP="002F0763">
      <w:pPr>
        <w:jc w:val="both"/>
        <w:rPr>
          <w:rFonts w:ascii="Arial" w:hAnsi="Arial" w:cs="Arial"/>
          <w:sz w:val="22"/>
          <w:szCs w:val="22"/>
        </w:rPr>
      </w:pPr>
    </w:p>
    <w:p w:rsidR="00733ED1" w:rsidRPr="00854D75" w:rsidRDefault="009E1F8F"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2</w:t>
      </w:r>
      <w:r w:rsidR="00A7601E" w:rsidRPr="00854D75">
        <w:rPr>
          <w:rFonts w:ascii="Arial" w:hAnsi="Arial" w:cs="Arial"/>
          <w:b/>
          <w:sz w:val="23"/>
          <w:szCs w:val="23"/>
        </w:rPr>
        <w:t xml:space="preserve"> </w:t>
      </w:r>
      <w:r w:rsidR="00890D5F">
        <w:rPr>
          <w:rFonts w:ascii="Arial" w:hAnsi="Arial" w:cs="Arial"/>
          <w:b/>
          <w:sz w:val="23"/>
          <w:szCs w:val="23"/>
        </w:rPr>
        <w:t>–</w:t>
      </w:r>
      <w:r w:rsidR="00A7601E" w:rsidRPr="00854D75">
        <w:rPr>
          <w:rFonts w:ascii="Arial" w:hAnsi="Arial" w:cs="Arial"/>
          <w:b/>
          <w:sz w:val="23"/>
          <w:szCs w:val="23"/>
        </w:rPr>
        <w:t xml:space="preserve"> </w:t>
      </w:r>
      <w:r w:rsidR="00890D5F">
        <w:rPr>
          <w:rFonts w:ascii="Arial" w:hAnsi="Arial" w:cs="Arial"/>
          <w:b/>
        </w:rPr>
        <w:t>Emprunt d’équilibre budgétaire 2017</w:t>
      </w:r>
    </w:p>
    <w:p w:rsidR="001A5E42" w:rsidRDefault="001A5E42" w:rsidP="002F0763">
      <w:pPr>
        <w:pStyle w:val="Paragraphedeliste"/>
        <w:ind w:left="0"/>
        <w:jc w:val="both"/>
        <w:rPr>
          <w:rFonts w:ascii="Arial" w:hAnsi="Arial" w:cs="Arial"/>
          <w:sz w:val="22"/>
          <w:szCs w:val="22"/>
        </w:rPr>
      </w:pPr>
    </w:p>
    <w:p w:rsidR="00854D75" w:rsidRDefault="00F52845" w:rsidP="00854D75">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854D75">
        <w:rPr>
          <w:rFonts w:ascii="Arial" w:hAnsi="Arial" w:cs="Arial"/>
          <w:i/>
          <w:sz w:val="22"/>
          <w:szCs w:val="22"/>
          <w:u w:val="single"/>
        </w:rPr>
        <w:t xml:space="preserve"> </w:t>
      </w:r>
      <w:r w:rsidR="00890D5F">
        <w:rPr>
          <w:rFonts w:ascii="Arial" w:hAnsi="Arial" w:cs="Arial"/>
          <w:i/>
          <w:sz w:val="22"/>
          <w:szCs w:val="22"/>
          <w:u w:val="single"/>
        </w:rPr>
        <w:t>Frédéric MARTIN</w:t>
      </w:r>
      <w:r w:rsidR="00854D75">
        <w:rPr>
          <w:rFonts w:ascii="Arial" w:hAnsi="Arial" w:cs="Arial"/>
          <w:i/>
          <w:sz w:val="22"/>
          <w:szCs w:val="22"/>
          <w:u w:val="single"/>
        </w:rPr>
        <w:t xml:space="preserve">, adjoint délégué </w:t>
      </w:r>
      <w:r w:rsidR="00890D5F">
        <w:rPr>
          <w:rFonts w:ascii="Arial" w:hAnsi="Arial" w:cs="Arial"/>
          <w:i/>
          <w:sz w:val="22"/>
          <w:szCs w:val="22"/>
          <w:u w:val="single"/>
        </w:rPr>
        <w:t>aux finances</w:t>
      </w:r>
    </w:p>
    <w:p w:rsidR="00890D5F" w:rsidRDefault="009E1F8F" w:rsidP="00890D5F">
      <w:pPr>
        <w:jc w:val="both"/>
        <w:rPr>
          <w:rFonts w:ascii="Arial" w:hAnsi="Arial" w:cs="Arial"/>
          <w:sz w:val="22"/>
          <w:szCs w:val="22"/>
        </w:rPr>
      </w:pPr>
      <w:r w:rsidRPr="00424484">
        <w:rPr>
          <w:rFonts w:ascii="Arial" w:hAnsi="Arial" w:cs="Arial"/>
          <w:sz w:val="22"/>
          <w:szCs w:val="22"/>
        </w:rPr>
        <w:t xml:space="preserve">Conformément aux </w:t>
      </w:r>
      <w:r w:rsidR="00890D5F">
        <w:rPr>
          <w:rFonts w:ascii="Arial" w:hAnsi="Arial" w:cs="Arial"/>
          <w:sz w:val="22"/>
          <w:szCs w:val="22"/>
        </w:rPr>
        <w:t>termes du débat d’orientations budgétaires 2017, et en exécution des écritures du budget primitif principal, il est nécessaire de recourir à un emprunt d’équilibre pour financer le programme d’investissements 2017</w:t>
      </w:r>
      <w:r w:rsidR="00603180">
        <w:rPr>
          <w:rFonts w:ascii="Arial" w:hAnsi="Arial" w:cs="Arial"/>
          <w:sz w:val="22"/>
          <w:szCs w:val="22"/>
        </w:rPr>
        <w:t>.</w:t>
      </w:r>
      <w:r w:rsidR="00930C2F">
        <w:rPr>
          <w:rFonts w:ascii="Arial" w:hAnsi="Arial" w:cs="Arial"/>
          <w:sz w:val="22"/>
          <w:szCs w:val="22"/>
        </w:rPr>
        <w:t xml:space="preserve"> </w:t>
      </w:r>
      <w:r w:rsidR="004225D2">
        <w:rPr>
          <w:rFonts w:ascii="Arial" w:hAnsi="Arial" w:cs="Arial"/>
          <w:sz w:val="22"/>
          <w:szCs w:val="22"/>
        </w:rPr>
        <w:t>I</w:t>
      </w:r>
      <w:r w:rsidR="00890D5F">
        <w:rPr>
          <w:rFonts w:ascii="Arial" w:hAnsi="Arial" w:cs="Arial"/>
          <w:sz w:val="22"/>
          <w:szCs w:val="22"/>
        </w:rPr>
        <w:t xml:space="preserve">l a donc été procédé à une consultation publique pour un emprunt de 500.000€ </w:t>
      </w:r>
      <w:r w:rsidR="00930C2F">
        <w:rPr>
          <w:rFonts w:ascii="Arial" w:hAnsi="Arial" w:cs="Arial"/>
          <w:sz w:val="22"/>
          <w:szCs w:val="22"/>
        </w:rPr>
        <w:t xml:space="preserve">et il </w:t>
      </w:r>
      <w:r w:rsidR="00D4671E">
        <w:rPr>
          <w:rFonts w:ascii="Arial" w:hAnsi="Arial" w:cs="Arial"/>
          <w:sz w:val="22"/>
          <w:szCs w:val="22"/>
        </w:rPr>
        <w:t>est finalement proposé de retenir</w:t>
      </w:r>
      <w:r w:rsidR="00754353">
        <w:rPr>
          <w:rFonts w:ascii="Arial" w:hAnsi="Arial" w:cs="Arial"/>
          <w:sz w:val="22"/>
          <w:szCs w:val="22"/>
        </w:rPr>
        <w:t xml:space="preserve"> </w:t>
      </w:r>
      <w:r w:rsidR="00D4671E">
        <w:rPr>
          <w:rFonts w:ascii="Arial" w:hAnsi="Arial" w:cs="Arial"/>
          <w:sz w:val="22"/>
          <w:szCs w:val="22"/>
        </w:rPr>
        <w:t xml:space="preserve">l’offre de la Caisse d’Epargne pour un prêt à taux fixe sur 15 ans, à échéance choisie et périodicité annuelle, </w:t>
      </w:r>
      <w:r w:rsidR="00930C2F">
        <w:rPr>
          <w:rFonts w:ascii="Arial" w:hAnsi="Arial" w:cs="Arial"/>
          <w:sz w:val="22"/>
          <w:szCs w:val="22"/>
        </w:rPr>
        <w:t>au</w:t>
      </w:r>
      <w:r w:rsidR="00D4671E">
        <w:rPr>
          <w:rFonts w:ascii="Arial" w:hAnsi="Arial" w:cs="Arial"/>
          <w:sz w:val="22"/>
          <w:szCs w:val="22"/>
        </w:rPr>
        <w:t xml:space="preserve"> taux d’intérêt de 1,54%.</w:t>
      </w:r>
      <w:r w:rsidR="00F52845">
        <w:rPr>
          <w:rFonts w:ascii="Arial" w:hAnsi="Arial" w:cs="Arial"/>
          <w:sz w:val="22"/>
          <w:szCs w:val="22"/>
        </w:rPr>
        <w:t xml:space="preserve"> </w:t>
      </w:r>
      <w:r w:rsidR="00D4671E">
        <w:rPr>
          <w:rFonts w:ascii="Arial" w:hAnsi="Arial" w:cs="Arial"/>
          <w:sz w:val="22"/>
          <w:szCs w:val="22"/>
        </w:rPr>
        <w:t>Les frais de dossier représentent 0,15% de l’emprunt, soit 750€, et le coût total du crédit s’élèvera à 63.901,91€</w:t>
      </w:r>
      <w:r w:rsidR="00D27929">
        <w:rPr>
          <w:rFonts w:ascii="Arial" w:hAnsi="Arial" w:cs="Arial"/>
          <w:sz w:val="22"/>
          <w:szCs w:val="22"/>
        </w:rPr>
        <w:t>. L</w:t>
      </w:r>
      <w:r w:rsidR="00D4671E">
        <w:rPr>
          <w:rFonts w:ascii="Arial" w:hAnsi="Arial" w:cs="Arial"/>
          <w:sz w:val="22"/>
          <w:szCs w:val="22"/>
        </w:rPr>
        <w:t>’annuité s’élève à 37.593,46€</w:t>
      </w:r>
      <w:r w:rsidR="00754353">
        <w:rPr>
          <w:rFonts w:ascii="Arial" w:hAnsi="Arial" w:cs="Arial"/>
          <w:sz w:val="22"/>
          <w:szCs w:val="22"/>
        </w:rPr>
        <w:t>.</w:t>
      </w:r>
    </w:p>
    <w:p w:rsidR="00264E51" w:rsidRDefault="00930C2F" w:rsidP="00930C2F">
      <w:pPr>
        <w:jc w:val="both"/>
        <w:rPr>
          <w:rFonts w:ascii="Arial" w:hAnsi="Arial" w:cs="Arial"/>
          <w:sz w:val="22"/>
          <w:szCs w:val="22"/>
        </w:rPr>
      </w:pPr>
      <w:r>
        <w:rPr>
          <w:rFonts w:ascii="Arial" w:hAnsi="Arial" w:cs="Arial"/>
          <w:sz w:val="22"/>
          <w:szCs w:val="22"/>
        </w:rPr>
        <w:t>Le groupe minoritaire annonce son abstention en raison de</w:t>
      </w:r>
      <w:r w:rsidR="00D1446E">
        <w:rPr>
          <w:rFonts w:ascii="Arial" w:hAnsi="Arial" w:cs="Arial"/>
          <w:sz w:val="22"/>
          <w:szCs w:val="22"/>
        </w:rPr>
        <w:t xml:space="preserve"> l’abse</w:t>
      </w:r>
      <w:r w:rsidR="00067914">
        <w:rPr>
          <w:rFonts w:ascii="Arial" w:hAnsi="Arial" w:cs="Arial"/>
          <w:sz w:val="22"/>
          <w:szCs w:val="22"/>
        </w:rPr>
        <w:t>nce de renégociation du dernier emprunt contracté auprès de la Caisse d’</w:t>
      </w:r>
      <w:r>
        <w:rPr>
          <w:rFonts w:ascii="Arial" w:hAnsi="Arial" w:cs="Arial"/>
          <w:sz w:val="22"/>
          <w:szCs w:val="22"/>
        </w:rPr>
        <w:t>Epargne</w:t>
      </w:r>
      <w:r w:rsidR="00067914">
        <w:rPr>
          <w:rFonts w:ascii="Arial" w:hAnsi="Arial" w:cs="Arial"/>
          <w:sz w:val="22"/>
          <w:szCs w:val="22"/>
        </w:rPr>
        <w:t>.</w:t>
      </w:r>
    </w:p>
    <w:p w:rsidR="00930C2F" w:rsidRPr="00930C2F" w:rsidRDefault="00930C2F" w:rsidP="00930C2F">
      <w:pPr>
        <w:jc w:val="right"/>
        <w:rPr>
          <w:rFonts w:ascii="Arial" w:hAnsi="Arial" w:cs="Arial"/>
          <w:i/>
          <w:sz w:val="22"/>
          <w:szCs w:val="22"/>
        </w:rPr>
      </w:pPr>
      <w:r w:rsidRPr="00930C2F">
        <w:rPr>
          <w:rFonts w:ascii="Arial" w:hAnsi="Arial" w:cs="Arial"/>
          <w:i/>
          <w:sz w:val="22"/>
          <w:szCs w:val="22"/>
        </w:rPr>
        <w:t>Vote : 15 voix pour et 3 abstentions</w:t>
      </w:r>
    </w:p>
    <w:p w:rsidR="00B00DF4" w:rsidRDefault="00B00DF4" w:rsidP="00754353">
      <w:pPr>
        <w:overflowPunct w:val="0"/>
        <w:autoSpaceDE w:val="0"/>
        <w:autoSpaceDN w:val="0"/>
        <w:adjustRightInd w:val="0"/>
        <w:jc w:val="both"/>
        <w:textAlignment w:val="baseline"/>
        <w:rPr>
          <w:rFonts w:ascii="Arial" w:hAnsi="Arial" w:cs="Arial"/>
          <w:sz w:val="22"/>
          <w:szCs w:val="22"/>
        </w:rPr>
      </w:pPr>
    </w:p>
    <w:p w:rsidR="001A5E42" w:rsidRPr="00B46C7A" w:rsidRDefault="00603180"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3</w:t>
      </w:r>
      <w:r w:rsidR="00A7601E" w:rsidRPr="00B46C7A">
        <w:rPr>
          <w:rFonts w:ascii="Arial" w:hAnsi="Arial" w:cs="Arial"/>
          <w:b/>
          <w:sz w:val="23"/>
          <w:szCs w:val="23"/>
        </w:rPr>
        <w:t xml:space="preserve"> - </w:t>
      </w:r>
      <w:r w:rsidR="00B46C7A" w:rsidRPr="00B46C7A">
        <w:rPr>
          <w:rFonts w:ascii="Arial" w:hAnsi="Arial" w:cs="Arial"/>
          <w:b/>
        </w:rPr>
        <w:t xml:space="preserve">Subventions </w:t>
      </w:r>
      <w:r w:rsidR="00460FC0">
        <w:rPr>
          <w:rFonts w:ascii="Arial" w:hAnsi="Arial" w:cs="Arial"/>
          <w:b/>
        </w:rPr>
        <w:t xml:space="preserve">complémentaires </w:t>
      </w:r>
      <w:r w:rsidR="00B46C7A" w:rsidRPr="00B46C7A">
        <w:rPr>
          <w:rFonts w:ascii="Arial" w:hAnsi="Arial" w:cs="Arial"/>
          <w:b/>
        </w:rPr>
        <w:t>aux associations 201</w:t>
      </w:r>
      <w:r>
        <w:rPr>
          <w:rFonts w:ascii="Arial" w:hAnsi="Arial" w:cs="Arial"/>
          <w:b/>
        </w:rPr>
        <w:t>7</w:t>
      </w:r>
    </w:p>
    <w:p w:rsidR="00075B19" w:rsidRDefault="00075B19" w:rsidP="002F0763">
      <w:pPr>
        <w:pStyle w:val="Paragraphedeliste"/>
        <w:ind w:left="0"/>
        <w:rPr>
          <w:rFonts w:ascii="Arial" w:hAnsi="Arial" w:cs="Arial"/>
          <w:sz w:val="22"/>
          <w:szCs w:val="22"/>
        </w:rPr>
      </w:pPr>
    </w:p>
    <w:p w:rsidR="00930C2F" w:rsidRDefault="00F52845" w:rsidP="00B46C7A">
      <w:pPr>
        <w:jc w:val="both"/>
        <w:rPr>
          <w:rFonts w:ascii="Arial" w:hAnsi="Arial" w:cs="Arial"/>
          <w:i/>
          <w:iCs/>
          <w:sz w:val="22"/>
          <w:szCs w:val="22"/>
          <w:u w:val="single"/>
        </w:rPr>
      </w:pPr>
      <w:r>
        <w:rPr>
          <w:rFonts w:ascii="Arial" w:hAnsi="Arial" w:cs="Arial"/>
          <w:i/>
          <w:iCs/>
          <w:sz w:val="22"/>
          <w:szCs w:val="22"/>
          <w:u w:val="single"/>
        </w:rPr>
        <w:t>Rapporteur :</w:t>
      </w:r>
      <w:r w:rsidR="000D70AA">
        <w:rPr>
          <w:rFonts w:ascii="Arial" w:hAnsi="Arial" w:cs="Arial"/>
          <w:i/>
          <w:iCs/>
          <w:sz w:val="22"/>
          <w:szCs w:val="22"/>
          <w:u w:val="single"/>
        </w:rPr>
        <w:t xml:space="preserve"> Frédéric MARTIN, adjoint aux finances</w:t>
      </w:r>
    </w:p>
    <w:p w:rsidR="00460FC0" w:rsidRDefault="00460FC0" w:rsidP="00B46C7A">
      <w:pPr>
        <w:pStyle w:val="Corpsdetexte"/>
        <w:rPr>
          <w:rFonts w:ascii="Arial" w:hAnsi="Arial" w:cs="Arial"/>
          <w:sz w:val="22"/>
          <w:szCs w:val="22"/>
        </w:rPr>
      </w:pPr>
      <w:r>
        <w:rPr>
          <w:rFonts w:ascii="Arial" w:hAnsi="Arial" w:cs="Arial"/>
          <w:sz w:val="22"/>
          <w:szCs w:val="22"/>
        </w:rPr>
        <w:t>Par délibération en date du 23 mars dernier, le Conseil Municipal avait évalué l’enveloppe 2017 des subventions aux associations et procédé à sa répartition</w:t>
      </w:r>
      <w:r w:rsidR="007D078C">
        <w:rPr>
          <w:rFonts w:ascii="Arial" w:hAnsi="Arial" w:cs="Arial"/>
          <w:sz w:val="22"/>
          <w:szCs w:val="22"/>
        </w:rPr>
        <w:t>.</w:t>
      </w:r>
      <w:r w:rsidR="00930C2F">
        <w:rPr>
          <w:rFonts w:ascii="Arial" w:hAnsi="Arial" w:cs="Arial"/>
          <w:sz w:val="22"/>
          <w:szCs w:val="22"/>
        </w:rPr>
        <w:t xml:space="preserve"> </w:t>
      </w:r>
      <w:r>
        <w:rPr>
          <w:rFonts w:ascii="Arial" w:hAnsi="Arial" w:cs="Arial"/>
          <w:sz w:val="22"/>
          <w:szCs w:val="22"/>
        </w:rPr>
        <w:t>Mais il s’est avéré que les derniers arbitrages réalisés à l’issue des entretiens organisés avec plusieurs dirigeants associatifs n’avaient pas pu être pris en compte dans la délibération du 23 mars.</w:t>
      </w:r>
      <w:r w:rsidR="000D70AA">
        <w:rPr>
          <w:rFonts w:ascii="Arial" w:hAnsi="Arial" w:cs="Arial"/>
          <w:sz w:val="22"/>
          <w:szCs w:val="22"/>
        </w:rPr>
        <w:t xml:space="preserve"> Ces entretiens avaient pour objectif une redistribution solidaire des subventions en tenant compte des besoins financiers objectifs des associations.</w:t>
      </w:r>
      <w:r w:rsidR="00930C2F">
        <w:rPr>
          <w:rFonts w:ascii="Arial" w:hAnsi="Arial" w:cs="Arial"/>
          <w:sz w:val="22"/>
          <w:szCs w:val="22"/>
        </w:rPr>
        <w:t xml:space="preserve"> </w:t>
      </w:r>
      <w:r>
        <w:rPr>
          <w:rFonts w:ascii="Arial" w:hAnsi="Arial" w:cs="Arial"/>
          <w:sz w:val="22"/>
          <w:szCs w:val="22"/>
        </w:rPr>
        <w:t xml:space="preserve">Il est donc proposé de </w:t>
      </w:r>
      <w:r w:rsidR="000D70AA">
        <w:rPr>
          <w:rFonts w:ascii="Arial" w:hAnsi="Arial" w:cs="Arial"/>
          <w:sz w:val="22"/>
          <w:szCs w:val="22"/>
        </w:rPr>
        <w:t>réviser</w:t>
      </w:r>
      <w:r>
        <w:rPr>
          <w:rFonts w:ascii="Arial" w:hAnsi="Arial" w:cs="Arial"/>
          <w:sz w:val="22"/>
          <w:szCs w:val="22"/>
        </w:rPr>
        <w:t xml:space="preserve"> l’enveloppe globale, portée de 152.454€ à 152.854€</w:t>
      </w:r>
      <w:r w:rsidR="00DC0120">
        <w:rPr>
          <w:rFonts w:ascii="Arial" w:hAnsi="Arial" w:cs="Arial"/>
          <w:sz w:val="22"/>
          <w:szCs w:val="22"/>
        </w:rPr>
        <w:t xml:space="preserve"> (soit une augmentation de 400€), tandis que six attributions individuelles sont modifiées, dont quatre </w:t>
      </w:r>
      <w:r w:rsidR="000D70AA">
        <w:rPr>
          <w:rFonts w:ascii="Arial" w:hAnsi="Arial" w:cs="Arial"/>
          <w:sz w:val="22"/>
          <w:szCs w:val="22"/>
        </w:rPr>
        <w:t xml:space="preserve">en </w:t>
      </w:r>
      <w:r w:rsidR="00DC0120">
        <w:rPr>
          <w:rFonts w:ascii="Arial" w:hAnsi="Arial" w:cs="Arial"/>
          <w:sz w:val="22"/>
          <w:szCs w:val="22"/>
        </w:rPr>
        <w:t xml:space="preserve">augmentation et deux </w:t>
      </w:r>
      <w:r w:rsidR="000D70AA">
        <w:rPr>
          <w:rFonts w:ascii="Arial" w:hAnsi="Arial" w:cs="Arial"/>
          <w:sz w:val="22"/>
          <w:szCs w:val="22"/>
        </w:rPr>
        <w:t>en diminution</w:t>
      </w:r>
      <w:r w:rsidR="00DC0120">
        <w:rPr>
          <w:rFonts w:ascii="Arial" w:hAnsi="Arial" w:cs="Arial"/>
          <w:sz w:val="22"/>
          <w:szCs w:val="22"/>
        </w:rPr>
        <w:t>.</w:t>
      </w:r>
      <w:r w:rsidR="00930C2F">
        <w:rPr>
          <w:rFonts w:ascii="Arial" w:hAnsi="Arial" w:cs="Arial"/>
          <w:sz w:val="22"/>
          <w:szCs w:val="22"/>
        </w:rPr>
        <w:t xml:space="preserve"> </w:t>
      </w:r>
      <w:r w:rsidR="00930C2F">
        <w:rPr>
          <w:rFonts w:ascii="Arial" w:hAnsi="Arial" w:cs="Arial"/>
          <w:sz w:val="22"/>
          <w:szCs w:val="22"/>
        </w:rPr>
        <w:tab/>
      </w:r>
      <w:r w:rsidR="00930C2F">
        <w:rPr>
          <w:rFonts w:ascii="Arial" w:hAnsi="Arial" w:cs="Arial"/>
          <w:sz w:val="22"/>
          <w:szCs w:val="22"/>
        </w:rPr>
        <w:tab/>
      </w:r>
      <w:r w:rsidR="00930C2F">
        <w:rPr>
          <w:rFonts w:ascii="Arial" w:hAnsi="Arial" w:cs="Arial"/>
          <w:sz w:val="22"/>
          <w:szCs w:val="22"/>
        </w:rPr>
        <w:tab/>
      </w:r>
      <w:r w:rsidR="00930C2F">
        <w:rPr>
          <w:rFonts w:ascii="Arial" w:hAnsi="Arial" w:cs="Arial"/>
          <w:sz w:val="22"/>
          <w:szCs w:val="22"/>
        </w:rPr>
        <w:tab/>
      </w:r>
      <w:r w:rsidR="00930C2F">
        <w:rPr>
          <w:rFonts w:ascii="Arial" w:hAnsi="Arial" w:cs="Arial"/>
          <w:sz w:val="22"/>
          <w:szCs w:val="22"/>
        </w:rPr>
        <w:tab/>
      </w:r>
      <w:r w:rsidR="00930C2F">
        <w:rPr>
          <w:rFonts w:ascii="Arial" w:hAnsi="Arial" w:cs="Arial"/>
          <w:sz w:val="22"/>
          <w:szCs w:val="22"/>
        </w:rPr>
        <w:tab/>
        <w:t xml:space="preserve">   </w:t>
      </w:r>
      <w:r w:rsidR="00930C2F" w:rsidRPr="00930C2F">
        <w:rPr>
          <w:rFonts w:ascii="Arial" w:hAnsi="Arial" w:cs="Arial"/>
          <w:i/>
          <w:sz w:val="22"/>
          <w:szCs w:val="22"/>
        </w:rPr>
        <w:t>Vote à l’unanimité</w:t>
      </w:r>
    </w:p>
    <w:p w:rsidR="000D70AA" w:rsidRDefault="000D70AA" w:rsidP="00B46C7A">
      <w:pPr>
        <w:pStyle w:val="Corpsdetexte"/>
        <w:rPr>
          <w:rFonts w:ascii="Arial" w:hAnsi="Arial" w:cs="Arial"/>
          <w:sz w:val="22"/>
          <w:szCs w:val="22"/>
        </w:rPr>
      </w:pPr>
    </w:p>
    <w:p w:rsidR="007D078C" w:rsidRPr="003B157A" w:rsidRDefault="005F0714" w:rsidP="007D078C">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4</w:t>
      </w:r>
      <w:r w:rsidR="007D078C" w:rsidRPr="003B157A">
        <w:rPr>
          <w:rFonts w:ascii="Arial" w:hAnsi="Arial" w:cs="Arial"/>
          <w:b/>
          <w:sz w:val="23"/>
          <w:szCs w:val="23"/>
        </w:rPr>
        <w:t xml:space="preserve"> </w:t>
      </w:r>
      <w:r w:rsidR="00DB3A2A">
        <w:rPr>
          <w:rFonts w:ascii="Arial" w:hAnsi="Arial" w:cs="Arial"/>
          <w:b/>
          <w:sz w:val="23"/>
          <w:szCs w:val="23"/>
        </w:rPr>
        <w:t>–</w:t>
      </w:r>
      <w:r w:rsidR="007D078C" w:rsidRPr="003B157A">
        <w:rPr>
          <w:rFonts w:ascii="Arial" w:hAnsi="Arial" w:cs="Arial"/>
          <w:b/>
          <w:sz w:val="23"/>
          <w:szCs w:val="23"/>
        </w:rPr>
        <w:t xml:space="preserve"> </w:t>
      </w:r>
      <w:r w:rsidR="00DB3A2A">
        <w:rPr>
          <w:rFonts w:ascii="Arial" w:hAnsi="Arial" w:cs="Arial"/>
          <w:b/>
        </w:rPr>
        <w:t>Etude de réduction du risque d’inondation</w:t>
      </w:r>
    </w:p>
    <w:p w:rsidR="007D078C" w:rsidRDefault="007D078C" w:rsidP="007D078C">
      <w:pPr>
        <w:pStyle w:val="Paragraphedeliste"/>
        <w:ind w:left="0"/>
        <w:rPr>
          <w:rFonts w:ascii="Arial" w:hAnsi="Arial" w:cs="Arial"/>
          <w:sz w:val="22"/>
          <w:szCs w:val="22"/>
        </w:rPr>
      </w:pPr>
    </w:p>
    <w:p w:rsidR="007D078C" w:rsidRPr="00823904" w:rsidRDefault="00F52845" w:rsidP="007D078C">
      <w:pPr>
        <w:jc w:val="both"/>
        <w:rPr>
          <w:rFonts w:ascii="Arial" w:hAnsi="Arial" w:cs="Arial"/>
          <w:i/>
          <w:sz w:val="22"/>
          <w:szCs w:val="22"/>
          <w:u w:val="single"/>
        </w:rPr>
      </w:pPr>
      <w:r>
        <w:rPr>
          <w:rFonts w:ascii="Arial" w:hAnsi="Arial" w:cs="Arial"/>
          <w:i/>
          <w:sz w:val="22"/>
          <w:szCs w:val="22"/>
          <w:u w:val="single"/>
        </w:rPr>
        <w:t>Rapporteur :</w:t>
      </w:r>
      <w:r w:rsidR="007D078C" w:rsidRPr="00823904">
        <w:rPr>
          <w:rFonts w:ascii="Arial" w:hAnsi="Arial" w:cs="Arial"/>
          <w:i/>
          <w:sz w:val="22"/>
          <w:szCs w:val="22"/>
          <w:u w:val="single"/>
        </w:rPr>
        <w:t xml:space="preserve"> </w:t>
      </w:r>
      <w:r w:rsidR="00DB3A2A">
        <w:rPr>
          <w:rFonts w:ascii="Arial" w:hAnsi="Arial" w:cs="Arial"/>
          <w:i/>
          <w:sz w:val="22"/>
          <w:szCs w:val="22"/>
          <w:u w:val="single"/>
        </w:rPr>
        <w:t xml:space="preserve">Régis BLAYRAT, président du </w:t>
      </w:r>
      <w:r w:rsidR="00930C2F">
        <w:rPr>
          <w:rFonts w:ascii="Arial" w:hAnsi="Arial" w:cs="Arial"/>
          <w:i/>
          <w:sz w:val="22"/>
          <w:szCs w:val="22"/>
          <w:u w:val="single"/>
        </w:rPr>
        <w:t xml:space="preserve">S.I.A. </w:t>
      </w:r>
      <w:r w:rsidR="000D70AA">
        <w:rPr>
          <w:rFonts w:ascii="Arial" w:hAnsi="Arial" w:cs="Arial"/>
          <w:i/>
          <w:sz w:val="22"/>
          <w:szCs w:val="22"/>
          <w:u w:val="single"/>
        </w:rPr>
        <w:t>Terres du Bassin de Jonquières</w:t>
      </w:r>
      <w:r w:rsidR="00DB3A2A">
        <w:rPr>
          <w:rFonts w:ascii="Arial" w:hAnsi="Arial" w:cs="Arial"/>
          <w:i/>
          <w:sz w:val="22"/>
          <w:szCs w:val="22"/>
          <w:u w:val="single"/>
        </w:rPr>
        <w:t>.</w:t>
      </w:r>
    </w:p>
    <w:p w:rsidR="007D078C" w:rsidRDefault="00DB3A2A" w:rsidP="007D078C">
      <w:pPr>
        <w:pStyle w:val="Corpsdetexte2"/>
        <w:rPr>
          <w:rFonts w:ascii="Arial" w:hAnsi="Arial" w:cs="Arial"/>
          <w:szCs w:val="22"/>
        </w:rPr>
      </w:pPr>
      <w:r>
        <w:rPr>
          <w:rFonts w:ascii="Arial" w:hAnsi="Arial" w:cs="Arial"/>
          <w:szCs w:val="22"/>
        </w:rPr>
        <w:t>Par délibération en date du 25 février 2016, le Conseil Municipal avait approuvé le projet d’étude de réduction du risque d’inondation du Grand Valat, et autorisé Monsieur le Maire à conclure une convention d’assistance à maîtrise d’ouvrage pour le lancement et le suivi de cette étude</w:t>
      </w:r>
      <w:r w:rsidR="007D078C" w:rsidRPr="001447A9">
        <w:rPr>
          <w:rFonts w:ascii="Arial" w:hAnsi="Arial" w:cs="Arial"/>
          <w:szCs w:val="22"/>
        </w:rPr>
        <w:t>.</w:t>
      </w:r>
    </w:p>
    <w:p w:rsidR="00930C2F" w:rsidRDefault="00930C2F" w:rsidP="007D078C">
      <w:pPr>
        <w:pStyle w:val="Corpsdetexte2"/>
        <w:rPr>
          <w:rFonts w:ascii="Arial" w:hAnsi="Arial" w:cs="Arial"/>
          <w:szCs w:val="22"/>
        </w:rPr>
      </w:pPr>
    </w:p>
    <w:p w:rsidR="00930C2F" w:rsidRDefault="00930C2F" w:rsidP="007D078C">
      <w:pPr>
        <w:pStyle w:val="Corpsdetexte2"/>
        <w:rPr>
          <w:rFonts w:ascii="Arial" w:hAnsi="Arial" w:cs="Arial"/>
          <w:szCs w:val="22"/>
        </w:rPr>
      </w:pPr>
    </w:p>
    <w:p w:rsidR="00DB3A2A" w:rsidRDefault="00930C2F" w:rsidP="007D078C">
      <w:pPr>
        <w:pStyle w:val="Corpsdetexte2"/>
        <w:rPr>
          <w:rFonts w:ascii="Arial" w:hAnsi="Arial" w:cs="Arial"/>
          <w:szCs w:val="22"/>
        </w:rPr>
      </w:pPr>
      <w:r>
        <w:rPr>
          <w:rFonts w:ascii="Arial" w:hAnsi="Arial" w:cs="Arial"/>
          <w:szCs w:val="22"/>
        </w:rPr>
        <w:t>U</w:t>
      </w:r>
      <w:r w:rsidR="00DB3A2A">
        <w:rPr>
          <w:rFonts w:ascii="Arial" w:hAnsi="Arial" w:cs="Arial"/>
          <w:szCs w:val="22"/>
        </w:rPr>
        <w:t>n assistant à maîtrise d’ouvrage a donc été désigné (le cabinet AF Conseil de Nîmes), et une consultation publique initiée pour le choix d’un bureau d’étude</w:t>
      </w:r>
      <w:r>
        <w:rPr>
          <w:rFonts w:ascii="Arial" w:hAnsi="Arial" w:cs="Arial"/>
          <w:szCs w:val="22"/>
        </w:rPr>
        <w:t> : à</w:t>
      </w:r>
      <w:r w:rsidR="00DB3A2A">
        <w:rPr>
          <w:rFonts w:ascii="Arial" w:hAnsi="Arial" w:cs="Arial"/>
          <w:szCs w:val="22"/>
        </w:rPr>
        <w:t xml:space="preserve"> l’issue de </w:t>
      </w:r>
      <w:r w:rsidR="000D70AA">
        <w:rPr>
          <w:rFonts w:ascii="Arial" w:hAnsi="Arial" w:cs="Arial"/>
          <w:szCs w:val="22"/>
        </w:rPr>
        <w:t>cette consultation,</w:t>
      </w:r>
      <w:r w:rsidR="00DB3A2A">
        <w:rPr>
          <w:rFonts w:ascii="Arial" w:hAnsi="Arial" w:cs="Arial"/>
          <w:szCs w:val="22"/>
        </w:rPr>
        <w:t xml:space="preserve"> l’offre de la société CEREG Ingénierie de Montpellier s’</w:t>
      </w:r>
      <w:r w:rsidR="00230B01">
        <w:rPr>
          <w:rFonts w:ascii="Arial" w:hAnsi="Arial" w:cs="Arial"/>
          <w:szCs w:val="22"/>
        </w:rPr>
        <w:t>est avérée la mieux-</w:t>
      </w:r>
      <w:r w:rsidR="00DB3A2A">
        <w:rPr>
          <w:rFonts w:ascii="Arial" w:hAnsi="Arial" w:cs="Arial"/>
          <w:szCs w:val="22"/>
        </w:rPr>
        <w:t xml:space="preserve">disante, </w:t>
      </w:r>
      <w:r w:rsidR="000D70AA">
        <w:rPr>
          <w:rFonts w:ascii="Arial" w:hAnsi="Arial" w:cs="Arial"/>
          <w:szCs w:val="22"/>
        </w:rPr>
        <w:t xml:space="preserve">pour </w:t>
      </w:r>
      <w:r w:rsidR="00DB3A2A">
        <w:rPr>
          <w:rFonts w:ascii="Arial" w:hAnsi="Arial" w:cs="Arial"/>
          <w:szCs w:val="22"/>
        </w:rPr>
        <w:t>un montant de 33.210€TTC.</w:t>
      </w:r>
    </w:p>
    <w:p w:rsidR="00230B01" w:rsidRDefault="00230B01" w:rsidP="007D078C">
      <w:pPr>
        <w:pStyle w:val="Corpsdetexte2"/>
        <w:rPr>
          <w:rFonts w:ascii="Arial" w:hAnsi="Arial" w:cs="Arial"/>
          <w:szCs w:val="22"/>
        </w:rPr>
      </w:pPr>
      <w:r>
        <w:rPr>
          <w:rFonts w:ascii="Arial" w:hAnsi="Arial" w:cs="Arial"/>
          <w:szCs w:val="22"/>
        </w:rPr>
        <w:t xml:space="preserve">Il est donc proposé de solliciter l’aide financière du Syndicat Mixte Départemental des Eaux, et du Syndicat Intercommunal d’Assainissement des Terres du Bassin de Jonquières, et de conditionner la notification du marché et l’inscription de l’opération au budget principal 2017 à l’obtention </w:t>
      </w:r>
      <w:r w:rsidR="000D70AA">
        <w:rPr>
          <w:rFonts w:ascii="Arial" w:hAnsi="Arial" w:cs="Arial"/>
          <w:szCs w:val="22"/>
        </w:rPr>
        <w:t xml:space="preserve">préalable </w:t>
      </w:r>
      <w:r>
        <w:rPr>
          <w:rFonts w:ascii="Arial" w:hAnsi="Arial" w:cs="Arial"/>
          <w:szCs w:val="22"/>
        </w:rPr>
        <w:t>de ces aides financières.</w:t>
      </w:r>
      <w:r w:rsidR="00930C2F">
        <w:rPr>
          <w:rFonts w:ascii="Arial" w:hAnsi="Arial" w:cs="Arial"/>
          <w:szCs w:val="22"/>
        </w:rPr>
        <w:t xml:space="preserve"> </w:t>
      </w:r>
      <w:r w:rsidR="00930C2F">
        <w:rPr>
          <w:rFonts w:ascii="Arial" w:hAnsi="Arial" w:cs="Arial"/>
          <w:szCs w:val="22"/>
        </w:rPr>
        <w:tab/>
      </w:r>
      <w:r w:rsidR="00930C2F">
        <w:rPr>
          <w:rFonts w:ascii="Arial" w:hAnsi="Arial" w:cs="Arial"/>
          <w:szCs w:val="22"/>
        </w:rPr>
        <w:tab/>
      </w:r>
      <w:r w:rsidR="00930C2F">
        <w:rPr>
          <w:rFonts w:ascii="Arial" w:hAnsi="Arial" w:cs="Arial"/>
          <w:szCs w:val="22"/>
        </w:rPr>
        <w:tab/>
      </w:r>
      <w:r w:rsidR="00930C2F">
        <w:rPr>
          <w:rFonts w:ascii="Arial" w:hAnsi="Arial" w:cs="Arial"/>
          <w:szCs w:val="22"/>
        </w:rPr>
        <w:tab/>
      </w:r>
      <w:r w:rsidR="00930C2F">
        <w:rPr>
          <w:rFonts w:ascii="Arial" w:hAnsi="Arial" w:cs="Arial"/>
          <w:szCs w:val="22"/>
        </w:rPr>
        <w:tab/>
      </w:r>
      <w:r w:rsidR="00930C2F">
        <w:rPr>
          <w:rFonts w:ascii="Arial" w:hAnsi="Arial" w:cs="Arial"/>
          <w:szCs w:val="22"/>
        </w:rPr>
        <w:tab/>
      </w:r>
      <w:r w:rsidR="00930C2F">
        <w:rPr>
          <w:rFonts w:ascii="Arial" w:hAnsi="Arial" w:cs="Arial"/>
          <w:szCs w:val="22"/>
        </w:rPr>
        <w:tab/>
      </w:r>
      <w:r w:rsidR="00930C2F">
        <w:rPr>
          <w:rFonts w:ascii="Arial" w:hAnsi="Arial" w:cs="Arial"/>
          <w:szCs w:val="22"/>
        </w:rPr>
        <w:tab/>
        <w:t xml:space="preserve">    </w:t>
      </w:r>
      <w:r w:rsidR="00930C2F" w:rsidRPr="00930C2F">
        <w:rPr>
          <w:rFonts w:ascii="Arial" w:hAnsi="Arial" w:cs="Arial"/>
          <w:i/>
          <w:szCs w:val="22"/>
        </w:rPr>
        <w:t>Vote à l’unanimité</w:t>
      </w:r>
    </w:p>
    <w:p w:rsidR="00F52845" w:rsidRDefault="00F52845" w:rsidP="00F52845">
      <w:pPr>
        <w:pStyle w:val="Corpsdetexte2"/>
        <w:rPr>
          <w:rFonts w:ascii="Arial" w:hAnsi="Arial" w:cs="Arial"/>
          <w:szCs w:val="22"/>
        </w:rPr>
      </w:pPr>
    </w:p>
    <w:p w:rsidR="00E82402" w:rsidRPr="00307241" w:rsidRDefault="00307241" w:rsidP="00E8240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07241">
        <w:rPr>
          <w:rFonts w:ascii="Arial" w:hAnsi="Arial" w:cs="Arial"/>
          <w:b/>
        </w:rPr>
        <w:t>5</w:t>
      </w:r>
      <w:r w:rsidR="00E82402" w:rsidRPr="00307241">
        <w:rPr>
          <w:rFonts w:ascii="Arial" w:hAnsi="Arial" w:cs="Arial"/>
          <w:b/>
        </w:rPr>
        <w:t xml:space="preserve"> </w:t>
      </w:r>
      <w:r w:rsidR="0022354D">
        <w:rPr>
          <w:rFonts w:ascii="Arial" w:hAnsi="Arial" w:cs="Arial"/>
          <w:b/>
        </w:rPr>
        <w:t>–</w:t>
      </w:r>
      <w:r w:rsidR="00E82402" w:rsidRPr="00307241">
        <w:rPr>
          <w:rFonts w:ascii="Arial" w:hAnsi="Arial" w:cs="Arial"/>
          <w:b/>
        </w:rPr>
        <w:t xml:space="preserve"> </w:t>
      </w:r>
      <w:r w:rsidR="0022354D">
        <w:rPr>
          <w:rFonts w:ascii="Arial" w:hAnsi="Arial" w:cs="Arial"/>
          <w:b/>
        </w:rPr>
        <w:t>Contrat d’entretien des installations de signalisations lumineuses tricolores</w:t>
      </w:r>
    </w:p>
    <w:p w:rsidR="00E82402" w:rsidRDefault="00E82402" w:rsidP="00E82402">
      <w:pPr>
        <w:pStyle w:val="Paragraphedeliste"/>
        <w:ind w:left="0"/>
        <w:jc w:val="both"/>
        <w:rPr>
          <w:rFonts w:ascii="Arial" w:hAnsi="Arial" w:cs="Arial"/>
          <w:sz w:val="22"/>
          <w:szCs w:val="22"/>
        </w:rPr>
      </w:pPr>
    </w:p>
    <w:p w:rsidR="00E82402" w:rsidRPr="00297C14" w:rsidRDefault="00F52845" w:rsidP="00E82402">
      <w:pPr>
        <w:jc w:val="both"/>
        <w:rPr>
          <w:rFonts w:ascii="Arial" w:hAnsi="Arial" w:cs="Arial"/>
          <w:i/>
          <w:iCs/>
          <w:sz w:val="22"/>
          <w:szCs w:val="22"/>
          <w:u w:val="single"/>
        </w:rPr>
      </w:pPr>
      <w:r>
        <w:rPr>
          <w:rFonts w:ascii="Arial" w:hAnsi="Arial" w:cs="Arial"/>
          <w:i/>
          <w:iCs/>
          <w:sz w:val="22"/>
          <w:szCs w:val="22"/>
          <w:u w:val="single"/>
        </w:rPr>
        <w:t>Rapporteur :</w:t>
      </w:r>
      <w:r w:rsidR="00E82402" w:rsidRPr="00297C14">
        <w:rPr>
          <w:rFonts w:ascii="Arial" w:hAnsi="Arial" w:cs="Arial"/>
          <w:i/>
          <w:iCs/>
          <w:sz w:val="22"/>
          <w:szCs w:val="22"/>
          <w:u w:val="single"/>
        </w:rPr>
        <w:t xml:space="preserve"> </w:t>
      </w:r>
      <w:r w:rsidR="0022354D">
        <w:rPr>
          <w:rFonts w:ascii="Arial" w:hAnsi="Arial" w:cs="Arial"/>
          <w:i/>
          <w:iCs/>
          <w:sz w:val="22"/>
          <w:szCs w:val="22"/>
          <w:u w:val="single"/>
        </w:rPr>
        <w:t>Eric ORTIZ</w:t>
      </w:r>
      <w:r w:rsidR="00E82402">
        <w:rPr>
          <w:rFonts w:ascii="Arial" w:hAnsi="Arial" w:cs="Arial"/>
          <w:i/>
          <w:iCs/>
          <w:sz w:val="22"/>
          <w:szCs w:val="22"/>
          <w:u w:val="single"/>
        </w:rPr>
        <w:t xml:space="preserve">, adjoint délégué </w:t>
      </w:r>
      <w:r w:rsidR="0022354D">
        <w:rPr>
          <w:rFonts w:ascii="Arial" w:hAnsi="Arial" w:cs="Arial"/>
          <w:i/>
          <w:iCs/>
          <w:sz w:val="22"/>
          <w:szCs w:val="22"/>
          <w:u w:val="single"/>
        </w:rPr>
        <w:t>à la sécurité</w:t>
      </w:r>
    </w:p>
    <w:p w:rsidR="00E82402" w:rsidRDefault="0022354D" w:rsidP="00E82402">
      <w:pPr>
        <w:pStyle w:val="Corpsdetexte2"/>
        <w:rPr>
          <w:rFonts w:ascii="Arial" w:hAnsi="Arial" w:cs="Arial"/>
          <w:szCs w:val="22"/>
        </w:rPr>
      </w:pPr>
      <w:r>
        <w:rPr>
          <w:rFonts w:ascii="Arial" w:hAnsi="Arial" w:cs="Arial"/>
          <w:szCs w:val="22"/>
        </w:rPr>
        <w:t>A l’issue du dernier contrat de maintenance des signalisations lumineuses tricolores, en 2013, la commune n’avait pas souhaité renouveler cette prestation qui ne donnait pas tout-à-fait satisfaction</w:t>
      </w:r>
      <w:r w:rsidR="00E82402">
        <w:rPr>
          <w:rFonts w:ascii="Arial" w:hAnsi="Arial" w:cs="Arial"/>
          <w:szCs w:val="22"/>
        </w:rPr>
        <w:t>.</w:t>
      </w:r>
    </w:p>
    <w:p w:rsidR="000D70AA" w:rsidRPr="00930C2F" w:rsidRDefault="0022354D" w:rsidP="00E82402">
      <w:pPr>
        <w:pStyle w:val="Corpsdetexte2"/>
        <w:rPr>
          <w:rFonts w:ascii="Arial" w:hAnsi="Arial" w:cs="Arial"/>
          <w:spacing w:val="-2"/>
          <w:szCs w:val="22"/>
        </w:rPr>
      </w:pPr>
      <w:r w:rsidRPr="00930C2F">
        <w:rPr>
          <w:rFonts w:ascii="Arial" w:hAnsi="Arial" w:cs="Arial"/>
          <w:spacing w:val="-2"/>
          <w:szCs w:val="22"/>
        </w:rPr>
        <w:t xml:space="preserve">Mais </w:t>
      </w:r>
      <w:r w:rsidR="00930C2F" w:rsidRPr="00930C2F">
        <w:rPr>
          <w:rFonts w:ascii="Arial" w:hAnsi="Arial" w:cs="Arial"/>
          <w:spacing w:val="-2"/>
          <w:szCs w:val="22"/>
        </w:rPr>
        <w:t>l’importance des équipements, sur la RD.999,</w:t>
      </w:r>
      <w:r w:rsidRPr="00930C2F">
        <w:rPr>
          <w:rFonts w:ascii="Arial" w:hAnsi="Arial" w:cs="Arial"/>
          <w:spacing w:val="-2"/>
          <w:szCs w:val="22"/>
        </w:rPr>
        <w:t xml:space="preserve"> </w:t>
      </w:r>
      <w:r w:rsidR="00930C2F" w:rsidRPr="00930C2F">
        <w:rPr>
          <w:rFonts w:ascii="Arial" w:hAnsi="Arial" w:cs="Arial"/>
          <w:spacing w:val="-2"/>
          <w:szCs w:val="22"/>
        </w:rPr>
        <w:t xml:space="preserve">rend nécessaire </w:t>
      </w:r>
      <w:r w:rsidRPr="00930C2F">
        <w:rPr>
          <w:rFonts w:ascii="Arial" w:hAnsi="Arial" w:cs="Arial"/>
          <w:spacing w:val="-2"/>
          <w:szCs w:val="22"/>
        </w:rPr>
        <w:t>un entretien régulier, incluant une visite systématique des équipements, leur dépannage ponctuel, la</w:t>
      </w:r>
      <w:r w:rsidR="000D70AA" w:rsidRPr="00930C2F">
        <w:rPr>
          <w:rFonts w:ascii="Arial" w:hAnsi="Arial" w:cs="Arial"/>
          <w:spacing w:val="-2"/>
          <w:szCs w:val="22"/>
        </w:rPr>
        <w:t xml:space="preserve"> </w:t>
      </w:r>
      <w:r w:rsidRPr="00930C2F">
        <w:rPr>
          <w:rFonts w:ascii="Arial" w:hAnsi="Arial" w:cs="Arial"/>
          <w:spacing w:val="-2"/>
          <w:szCs w:val="22"/>
        </w:rPr>
        <w:t>fourniture des petits matériels nécessaires à l’entretien courant, et un service d’astreinte 24 heures sur 24 et 7 jours sur 7.</w:t>
      </w:r>
    </w:p>
    <w:p w:rsidR="0022354D" w:rsidRDefault="0022354D" w:rsidP="00E82402">
      <w:pPr>
        <w:pStyle w:val="Corpsdetexte2"/>
        <w:rPr>
          <w:rFonts w:ascii="Arial" w:hAnsi="Arial" w:cs="Arial"/>
          <w:szCs w:val="22"/>
        </w:rPr>
      </w:pPr>
      <w:r>
        <w:rPr>
          <w:rFonts w:ascii="Arial" w:hAnsi="Arial" w:cs="Arial"/>
          <w:szCs w:val="22"/>
        </w:rPr>
        <w:t>La société BOUYGUES ENERGIES &amp; SERVICES</w:t>
      </w:r>
      <w:r w:rsidR="00930C2F">
        <w:rPr>
          <w:rFonts w:ascii="Arial" w:hAnsi="Arial" w:cs="Arial"/>
          <w:szCs w:val="22"/>
        </w:rPr>
        <w:t xml:space="preserve"> a</w:t>
      </w:r>
      <w:r w:rsidR="00230A06">
        <w:rPr>
          <w:rFonts w:ascii="Arial" w:hAnsi="Arial" w:cs="Arial"/>
          <w:szCs w:val="22"/>
        </w:rPr>
        <w:t xml:space="preserve"> présenté une offre de service d’un coût annuel de 1.184€HT soit 1.420,80€TTC, pour une durée de 4 ans. </w:t>
      </w:r>
    </w:p>
    <w:p w:rsidR="00E82402" w:rsidRDefault="00230A06" w:rsidP="00230A06">
      <w:pPr>
        <w:pStyle w:val="Corpsdetexte2"/>
        <w:rPr>
          <w:rFonts w:ascii="Arial" w:hAnsi="Arial" w:cs="Arial"/>
          <w:szCs w:val="22"/>
        </w:rPr>
      </w:pPr>
      <w:r>
        <w:rPr>
          <w:rFonts w:ascii="Arial" w:hAnsi="Arial" w:cs="Arial"/>
          <w:szCs w:val="22"/>
        </w:rPr>
        <w:t>Il est donc proposé d’approuver la contractualisation de cette mission, mais également de solliciter la participation financière de l’Etat considérant les recettes fiscales liées aux deux radars de feux.</w:t>
      </w:r>
    </w:p>
    <w:p w:rsidR="00930C2F" w:rsidRPr="00930C2F" w:rsidRDefault="00930C2F" w:rsidP="00930C2F">
      <w:pPr>
        <w:pStyle w:val="Corpsdetexte2"/>
        <w:jc w:val="right"/>
        <w:rPr>
          <w:rFonts w:ascii="Arial" w:hAnsi="Arial" w:cs="Arial"/>
          <w:i/>
          <w:szCs w:val="22"/>
        </w:rPr>
      </w:pPr>
      <w:r w:rsidRPr="00930C2F">
        <w:rPr>
          <w:rFonts w:ascii="Arial" w:hAnsi="Arial" w:cs="Arial"/>
          <w:i/>
          <w:szCs w:val="22"/>
        </w:rPr>
        <w:t>Vote à l’unanimité</w:t>
      </w:r>
    </w:p>
    <w:p w:rsidR="00B00DF4" w:rsidRDefault="00B00DF4" w:rsidP="00230A06">
      <w:pPr>
        <w:pStyle w:val="Corpsdetexte2"/>
        <w:rPr>
          <w:rFonts w:ascii="Arial" w:hAnsi="Arial" w:cs="Arial"/>
          <w:szCs w:val="22"/>
        </w:rPr>
      </w:pPr>
    </w:p>
    <w:p w:rsidR="00F15220" w:rsidRPr="00307241" w:rsidRDefault="00F15220" w:rsidP="00F1522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6</w:t>
      </w:r>
      <w:r w:rsidRPr="00307241">
        <w:rPr>
          <w:rFonts w:ascii="Arial" w:hAnsi="Arial" w:cs="Arial"/>
          <w:b/>
        </w:rPr>
        <w:t xml:space="preserve"> </w:t>
      </w:r>
      <w:r w:rsidR="00A46969">
        <w:rPr>
          <w:rFonts w:ascii="Arial" w:hAnsi="Arial" w:cs="Arial"/>
          <w:b/>
        </w:rPr>
        <w:t>–</w:t>
      </w:r>
      <w:r w:rsidRPr="00307241">
        <w:rPr>
          <w:rFonts w:ascii="Arial" w:hAnsi="Arial" w:cs="Arial"/>
          <w:b/>
        </w:rPr>
        <w:t xml:space="preserve"> </w:t>
      </w:r>
      <w:r w:rsidR="00A46969">
        <w:rPr>
          <w:rFonts w:ascii="Arial" w:hAnsi="Arial" w:cs="Arial"/>
          <w:b/>
        </w:rPr>
        <w:t>Tarification communale de l’eau et de l’assainissement</w:t>
      </w:r>
    </w:p>
    <w:p w:rsidR="00F15220" w:rsidRDefault="00F15220" w:rsidP="00F15220">
      <w:pPr>
        <w:pStyle w:val="Paragraphedeliste"/>
        <w:ind w:left="0"/>
        <w:jc w:val="both"/>
        <w:rPr>
          <w:rFonts w:ascii="Arial" w:hAnsi="Arial" w:cs="Arial"/>
          <w:sz w:val="22"/>
          <w:szCs w:val="22"/>
        </w:rPr>
      </w:pPr>
    </w:p>
    <w:p w:rsidR="00F15220" w:rsidRPr="00297C14" w:rsidRDefault="00366EFD" w:rsidP="00F15220">
      <w:pPr>
        <w:jc w:val="both"/>
        <w:rPr>
          <w:rFonts w:ascii="Arial" w:hAnsi="Arial" w:cs="Arial"/>
          <w:i/>
          <w:iCs/>
          <w:sz w:val="22"/>
          <w:szCs w:val="22"/>
          <w:u w:val="single"/>
        </w:rPr>
      </w:pPr>
      <w:r>
        <w:rPr>
          <w:rFonts w:ascii="Arial" w:hAnsi="Arial" w:cs="Arial"/>
          <w:i/>
          <w:iCs/>
          <w:sz w:val="22"/>
          <w:szCs w:val="22"/>
          <w:u w:val="single"/>
        </w:rPr>
        <w:t>Rapporteur :</w:t>
      </w:r>
      <w:r w:rsidR="00F15220" w:rsidRPr="00297C14">
        <w:rPr>
          <w:rFonts w:ascii="Arial" w:hAnsi="Arial" w:cs="Arial"/>
          <w:i/>
          <w:iCs/>
          <w:sz w:val="22"/>
          <w:szCs w:val="22"/>
          <w:u w:val="single"/>
        </w:rPr>
        <w:t xml:space="preserve"> </w:t>
      </w:r>
      <w:r w:rsidR="00A46969">
        <w:rPr>
          <w:rFonts w:ascii="Arial" w:hAnsi="Arial" w:cs="Arial"/>
          <w:i/>
          <w:iCs/>
          <w:sz w:val="22"/>
          <w:szCs w:val="22"/>
          <w:u w:val="single"/>
        </w:rPr>
        <w:t>Thierry PESENTI</w:t>
      </w:r>
      <w:r w:rsidR="00F15220">
        <w:rPr>
          <w:rFonts w:ascii="Arial" w:hAnsi="Arial" w:cs="Arial"/>
          <w:i/>
          <w:iCs/>
          <w:sz w:val="22"/>
          <w:szCs w:val="22"/>
          <w:u w:val="single"/>
        </w:rPr>
        <w:t xml:space="preserve">, adjoint délégué </w:t>
      </w:r>
      <w:r w:rsidR="00A46969">
        <w:rPr>
          <w:rFonts w:ascii="Arial" w:hAnsi="Arial" w:cs="Arial"/>
          <w:i/>
          <w:iCs/>
          <w:sz w:val="22"/>
          <w:szCs w:val="22"/>
          <w:u w:val="single"/>
        </w:rPr>
        <w:t>à l’environnement</w:t>
      </w:r>
    </w:p>
    <w:p w:rsidR="00E82402" w:rsidRDefault="00A46969" w:rsidP="00D922AB">
      <w:pPr>
        <w:pStyle w:val="Corpsdetexte2"/>
        <w:rPr>
          <w:rFonts w:ascii="Arial" w:hAnsi="Arial" w:cs="Arial"/>
          <w:szCs w:val="22"/>
        </w:rPr>
      </w:pPr>
      <w:r>
        <w:rPr>
          <w:rFonts w:ascii="Arial" w:hAnsi="Arial" w:cs="Arial"/>
          <w:szCs w:val="22"/>
        </w:rPr>
        <w:t>A l’occasion du changement de délégataire des services publics de l’eau et de l’assainissement, depuis le 1</w:t>
      </w:r>
      <w:r w:rsidRPr="00A46969">
        <w:rPr>
          <w:rFonts w:ascii="Arial" w:hAnsi="Arial" w:cs="Arial"/>
          <w:szCs w:val="22"/>
          <w:vertAlign w:val="superscript"/>
        </w:rPr>
        <w:t>er</w:t>
      </w:r>
      <w:r>
        <w:rPr>
          <w:rFonts w:ascii="Arial" w:hAnsi="Arial" w:cs="Arial"/>
          <w:szCs w:val="22"/>
        </w:rPr>
        <w:t xml:space="preserve"> juillet 2016, il est proposé de réunir en une décision unique les trois délibérations aujourd’hui en vigueur pour fixer le tarif des redevances d’eau et d’assainissement</w:t>
      </w:r>
      <w:r w:rsidR="00A932EC">
        <w:rPr>
          <w:rFonts w:ascii="Arial" w:hAnsi="Arial" w:cs="Arial"/>
          <w:szCs w:val="22"/>
        </w:rPr>
        <w:t>, sans changement</w:t>
      </w:r>
      <w:r w:rsidR="00D922AB">
        <w:rPr>
          <w:rFonts w:ascii="Arial" w:hAnsi="Arial" w:cs="Arial"/>
          <w:szCs w:val="22"/>
        </w:rPr>
        <w:t>.</w:t>
      </w:r>
    </w:p>
    <w:p w:rsidR="00A932EC" w:rsidRDefault="00A932EC" w:rsidP="00D922AB">
      <w:pPr>
        <w:pStyle w:val="Corpsdetexte2"/>
        <w:rPr>
          <w:rFonts w:ascii="Arial" w:hAnsi="Arial" w:cs="Arial"/>
          <w:szCs w:val="22"/>
        </w:rPr>
      </w:pPr>
    </w:p>
    <w:tbl>
      <w:tblPr>
        <w:tblStyle w:val="Grilledutableau"/>
        <w:tblW w:w="0" w:type="auto"/>
        <w:jc w:val="center"/>
        <w:tblLook w:val="04A0" w:firstRow="1" w:lastRow="0" w:firstColumn="1" w:lastColumn="0" w:noHBand="0" w:noVBand="1"/>
      </w:tblPr>
      <w:tblGrid>
        <w:gridCol w:w="4531"/>
        <w:gridCol w:w="1023"/>
        <w:gridCol w:w="992"/>
        <w:gridCol w:w="1559"/>
        <w:gridCol w:w="1560"/>
      </w:tblGrid>
      <w:tr w:rsidR="004B6E57" w:rsidTr="00AA59B3">
        <w:trPr>
          <w:jc w:val="center"/>
        </w:trPr>
        <w:tc>
          <w:tcPr>
            <w:tcW w:w="4531" w:type="dxa"/>
            <w:shd w:val="clear" w:color="auto" w:fill="BFBFBF" w:themeFill="background1" w:themeFillShade="BF"/>
          </w:tcPr>
          <w:p w:rsidR="004B6E57" w:rsidRDefault="004B6E57" w:rsidP="00AA59B3">
            <w:pPr>
              <w:jc w:val="center"/>
              <w:rPr>
                <w:rFonts w:ascii="Arial" w:hAnsi="Arial" w:cs="Arial"/>
                <w:sz w:val="22"/>
                <w:szCs w:val="22"/>
              </w:rPr>
            </w:pPr>
          </w:p>
        </w:tc>
        <w:tc>
          <w:tcPr>
            <w:tcW w:w="1023" w:type="dxa"/>
            <w:shd w:val="clear" w:color="auto" w:fill="BFBFBF" w:themeFill="background1" w:themeFillShade="BF"/>
          </w:tcPr>
          <w:p w:rsidR="004B6E57" w:rsidRDefault="004B6E57" w:rsidP="00AA59B3">
            <w:pPr>
              <w:jc w:val="center"/>
              <w:rPr>
                <w:rFonts w:ascii="Arial" w:hAnsi="Arial" w:cs="Arial"/>
                <w:sz w:val="22"/>
                <w:szCs w:val="22"/>
              </w:rPr>
            </w:pPr>
            <w:r>
              <w:rPr>
                <w:rFonts w:ascii="Arial" w:hAnsi="Arial" w:cs="Arial"/>
                <w:sz w:val="22"/>
                <w:szCs w:val="22"/>
              </w:rPr>
              <w:t>Prix m3</w:t>
            </w:r>
          </w:p>
          <w:p w:rsidR="004B6E57" w:rsidRDefault="004B6E57" w:rsidP="00AA59B3">
            <w:pPr>
              <w:jc w:val="center"/>
              <w:rPr>
                <w:rFonts w:ascii="Arial" w:hAnsi="Arial" w:cs="Arial"/>
                <w:sz w:val="22"/>
                <w:szCs w:val="22"/>
              </w:rPr>
            </w:pPr>
            <w:r>
              <w:rPr>
                <w:rFonts w:ascii="Arial" w:hAnsi="Arial" w:cs="Arial"/>
                <w:sz w:val="22"/>
                <w:szCs w:val="22"/>
              </w:rPr>
              <w:t>HT</w:t>
            </w:r>
          </w:p>
        </w:tc>
        <w:tc>
          <w:tcPr>
            <w:tcW w:w="992" w:type="dxa"/>
            <w:shd w:val="clear" w:color="auto" w:fill="BFBFBF" w:themeFill="background1" w:themeFillShade="BF"/>
          </w:tcPr>
          <w:p w:rsidR="004B6E57" w:rsidRDefault="004B6E57" w:rsidP="00AA59B3">
            <w:pPr>
              <w:jc w:val="center"/>
              <w:rPr>
                <w:rFonts w:ascii="Arial" w:hAnsi="Arial" w:cs="Arial"/>
                <w:sz w:val="22"/>
                <w:szCs w:val="22"/>
              </w:rPr>
            </w:pPr>
            <w:r>
              <w:rPr>
                <w:rFonts w:ascii="Arial" w:hAnsi="Arial" w:cs="Arial"/>
                <w:sz w:val="22"/>
                <w:szCs w:val="22"/>
              </w:rPr>
              <w:t>Prix m3</w:t>
            </w:r>
          </w:p>
          <w:p w:rsidR="004B6E57" w:rsidRDefault="004B6E57" w:rsidP="00AA59B3">
            <w:pPr>
              <w:jc w:val="center"/>
              <w:rPr>
                <w:rFonts w:ascii="Arial" w:hAnsi="Arial" w:cs="Arial"/>
                <w:sz w:val="22"/>
                <w:szCs w:val="22"/>
              </w:rPr>
            </w:pPr>
            <w:r>
              <w:rPr>
                <w:rFonts w:ascii="Arial" w:hAnsi="Arial" w:cs="Arial"/>
                <w:sz w:val="22"/>
                <w:szCs w:val="22"/>
              </w:rPr>
              <w:t>TTC</w:t>
            </w:r>
          </w:p>
        </w:tc>
        <w:tc>
          <w:tcPr>
            <w:tcW w:w="1559" w:type="dxa"/>
            <w:shd w:val="clear" w:color="auto" w:fill="BFBFBF" w:themeFill="background1" w:themeFillShade="BF"/>
          </w:tcPr>
          <w:p w:rsidR="004B6E57" w:rsidRDefault="004B6E57" w:rsidP="00AA59B3">
            <w:pPr>
              <w:jc w:val="center"/>
              <w:rPr>
                <w:rFonts w:ascii="Arial" w:hAnsi="Arial" w:cs="Arial"/>
                <w:sz w:val="22"/>
                <w:szCs w:val="22"/>
              </w:rPr>
            </w:pPr>
            <w:r>
              <w:rPr>
                <w:rFonts w:ascii="Arial" w:hAnsi="Arial" w:cs="Arial"/>
                <w:sz w:val="22"/>
                <w:szCs w:val="22"/>
              </w:rPr>
              <w:t>Base 120m3</w:t>
            </w:r>
          </w:p>
          <w:p w:rsidR="004B6E57" w:rsidRDefault="004B6E57" w:rsidP="00AA59B3">
            <w:pPr>
              <w:jc w:val="center"/>
              <w:rPr>
                <w:rFonts w:ascii="Arial" w:hAnsi="Arial" w:cs="Arial"/>
                <w:sz w:val="22"/>
                <w:szCs w:val="22"/>
              </w:rPr>
            </w:pPr>
            <w:r>
              <w:rPr>
                <w:rFonts w:ascii="Arial" w:hAnsi="Arial" w:cs="Arial"/>
                <w:sz w:val="22"/>
                <w:szCs w:val="22"/>
              </w:rPr>
              <w:t>HT</w:t>
            </w:r>
          </w:p>
        </w:tc>
        <w:tc>
          <w:tcPr>
            <w:tcW w:w="1560" w:type="dxa"/>
            <w:shd w:val="clear" w:color="auto" w:fill="BFBFBF" w:themeFill="background1" w:themeFillShade="BF"/>
          </w:tcPr>
          <w:p w:rsidR="004B6E57" w:rsidRDefault="004B6E57" w:rsidP="00AA59B3">
            <w:pPr>
              <w:jc w:val="center"/>
              <w:rPr>
                <w:rFonts w:ascii="Arial" w:hAnsi="Arial" w:cs="Arial"/>
                <w:sz w:val="22"/>
                <w:szCs w:val="22"/>
              </w:rPr>
            </w:pPr>
            <w:r>
              <w:rPr>
                <w:rFonts w:ascii="Arial" w:hAnsi="Arial" w:cs="Arial"/>
                <w:sz w:val="22"/>
                <w:szCs w:val="22"/>
              </w:rPr>
              <w:t>Base 120m3</w:t>
            </w:r>
          </w:p>
          <w:p w:rsidR="004B6E57" w:rsidRDefault="004B6E57" w:rsidP="00AA59B3">
            <w:pPr>
              <w:jc w:val="center"/>
              <w:rPr>
                <w:rFonts w:ascii="Arial" w:hAnsi="Arial" w:cs="Arial"/>
                <w:sz w:val="22"/>
                <w:szCs w:val="22"/>
              </w:rPr>
            </w:pPr>
            <w:r>
              <w:rPr>
                <w:rFonts w:ascii="Arial" w:hAnsi="Arial" w:cs="Arial"/>
                <w:sz w:val="22"/>
                <w:szCs w:val="22"/>
              </w:rPr>
              <w:t>TTC</w:t>
            </w:r>
          </w:p>
        </w:tc>
      </w:tr>
      <w:tr w:rsidR="004B6E57" w:rsidTr="00AA59B3">
        <w:trPr>
          <w:jc w:val="center"/>
        </w:trPr>
        <w:tc>
          <w:tcPr>
            <w:tcW w:w="4531" w:type="dxa"/>
          </w:tcPr>
          <w:p w:rsidR="004B6E57" w:rsidRDefault="004B6E57" w:rsidP="00AA59B3">
            <w:pPr>
              <w:jc w:val="both"/>
              <w:rPr>
                <w:rFonts w:ascii="Arial" w:hAnsi="Arial" w:cs="Arial"/>
                <w:sz w:val="22"/>
                <w:szCs w:val="22"/>
              </w:rPr>
            </w:pPr>
            <w:r>
              <w:rPr>
                <w:rFonts w:ascii="Arial" w:hAnsi="Arial" w:cs="Arial"/>
                <w:sz w:val="22"/>
                <w:szCs w:val="22"/>
              </w:rPr>
              <w:t>Abonnement assainissement (TVA 10%)</w:t>
            </w:r>
          </w:p>
        </w:tc>
        <w:tc>
          <w:tcPr>
            <w:tcW w:w="1023" w:type="dxa"/>
          </w:tcPr>
          <w:p w:rsidR="004B6E57" w:rsidRDefault="004B6E57" w:rsidP="00AA59B3">
            <w:pPr>
              <w:jc w:val="right"/>
              <w:rPr>
                <w:rFonts w:ascii="Arial" w:hAnsi="Arial" w:cs="Arial"/>
                <w:sz w:val="22"/>
                <w:szCs w:val="22"/>
              </w:rPr>
            </w:pPr>
            <w:r>
              <w:rPr>
                <w:rFonts w:ascii="Arial" w:hAnsi="Arial" w:cs="Arial"/>
                <w:sz w:val="22"/>
                <w:szCs w:val="22"/>
              </w:rPr>
              <w:t>0,10</w:t>
            </w:r>
          </w:p>
        </w:tc>
        <w:tc>
          <w:tcPr>
            <w:tcW w:w="992" w:type="dxa"/>
          </w:tcPr>
          <w:p w:rsidR="004B6E57" w:rsidRDefault="004B6E57" w:rsidP="00AA59B3">
            <w:pPr>
              <w:jc w:val="right"/>
              <w:rPr>
                <w:rFonts w:ascii="Arial" w:hAnsi="Arial" w:cs="Arial"/>
                <w:sz w:val="22"/>
                <w:szCs w:val="22"/>
              </w:rPr>
            </w:pPr>
            <w:r>
              <w:rPr>
                <w:rFonts w:ascii="Arial" w:hAnsi="Arial" w:cs="Arial"/>
                <w:sz w:val="22"/>
                <w:szCs w:val="22"/>
              </w:rPr>
              <w:t>0,11</w:t>
            </w:r>
          </w:p>
        </w:tc>
        <w:tc>
          <w:tcPr>
            <w:tcW w:w="1559" w:type="dxa"/>
          </w:tcPr>
          <w:p w:rsidR="004B6E57" w:rsidRDefault="004B6E57" w:rsidP="00AA59B3">
            <w:pPr>
              <w:jc w:val="right"/>
              <w:rPr>
                <w:rFonts w:ascii="Arial" w:hAnsi="Arial" w:cs="Arial"/>
                <w:sz w:val="22"/>
                <w:szCs w:val="22"/>
              </w:rPr>
            </w:pPr>
            <w:r>
              <w:rPr>
                <w:rFonts w:ascii="Arial" w:hAnsi="Arial" w:cs="Arial"/>
                <w:sz w:val="22"/>
                <w:szCs w:val="22"/>
              </w:rPr>
              <w:t>12,00</w:t>
            </w:r>
          </w:p>
        </w:tc>
        <w:tc>
          <w:tcPr>
            <w:tcW w:w="1560" w:type="dxa"/>
          </w:tcPr>
          <w:p w:rsidR="004B6E57" w:rsidRDefault="004B6E57" w:rsidP="00AA59B3">
            <w:pPr>
              <w:jc w:val="right"/>
              <w:rPr>
                <w:rFonts w:ascii="Arial" w:hAnsi="Arial" w:cs="Arial"/>
                <w:sz w:val="22"/>
                <w:szCs w:val="22"/>
              </w:rPr>
            </w:pPr>
            <w:r>
              <w:rPr>
                <w:rFonts w:ascii="Arial" w:hAnsi="Arial" w:cs="Arial"/>
                <w:sz w:val="22"/>
                <w:szCs w:val="22"/>
              </w:rPr>
              <w:t>13,20</w:t>
            </w:r>
          </w:p>
        </w:tc>
      </w:tr>
      <w:tr w:rsidR="004B6E57" w:rsidTr="00AA59B3">
        <w:trPr>
          <w:jc w:val="center"/>
        </w:trPr>
        <w:tc>
          <w:tcPr>
            <w:tcW w:w="4531" w:type="dxa"/>
          </w:tcPr>
          <w:p w:rsidR="004B6E57" w:rsidRDefault="004B6E57" w:rsidP="00AA59B3">
            <w:pPr>
              <w:jc w:val="both"/>
              <w:rPr>
                <w:rFonts w:ascii="Arial" w:hAnsi="Arial" w:cs="Arial"/>
                <w:sz w:val="22"/>
                <w:szCs w:val="22"/>
              </w:rPr>
            </w:pPr>
            <w:r>
              <w:rPr>
                <w:rFonts w:ascii="Arial" w:hAnsi="Arial" w:cs="Arial"/>
                <w:sz w:val="22"/>
                <w:szCs w:val="22"/>
              </w:rPr>
              <w:t>Redevance assainissement (TVA 10%)</w:t>
            </w:r>
          </w:p>
        </w:tc>
        <w:tc>
          <w:tcPr>
            <w:tcW w:w="1023" w:type="dxa"/>
          </w:tcPr>
          <w:p w:rsidR="004B6E57" w:rsidRDefault="004B6E57" w:rsidP="00AA59B3">
            <w:pPr>
              <w:jc w:val="right"/>
              <w:rPr>
                <w:rFonts w:ascii="Arial" w:hAnsi="Arial" w:cs="Arial"/>
                <w:sz w:val="22"/>
                <w:szCs w:val="22"/>
              </w:rPr>
            </w:pPr>
            <w:r>
              <w:rPr>
                <w:rFonts w:ascii="Arial" w:hAnsi="Arial" w:cs="Arial"/>
                <w:sz w:val="22"/>
                <w:szCs w:val="22"/>
              </w:rPr>
              <w:t>0,08</w:t>
            </w:r>
          </w:p>
        </w:tc>
        <w:tc>
          <w:tcPr>
            <w:tcW w:w="992" w:type="dxa"/>
          </w:tcPr>
          <w:p w:rsidR="004B6E57" w:rsidRDefault="004B6E57" w:rsidP="00AA59B3">
            <w:pPr>
              <w:jc w:val="right"/>
              <w:rPr>
                <w:rFonts w:ascii="Arial" w:hAnsi="Arial" w:cs="Arial"/>
                <w:sz w:val="22"/>
                <w:szCs w:val="22"/>
              </w:rPr>
            </w:pPr>
            <w:r>
              <w:rPr>
                <w:rFonts w:ascii="Arial" w:hAnsi="Arial" w:cs="Arial"/>
                <w:sz w:val="22"/>
                <w:szCs w:val="22"/>
              </w:rPr>
              <w:t>0,09</w:t>
            </w:r>
          </w:p>
        </w:tc>
        <w:tc>
          <w:tcPr>
            <w:tcW w:w="1559" w:type="dxa"/>
          </w:tcPr>
          <w:p w:rsidR="004B6E57" w:rsidRDefault="004B6E57" w:rsidP="00AA59B3">
            <w:pPr>
              <w:jc w:val="right"/>
              <w:rPr>
                <w:rFonts w:ascii="Arial" w:hAnsi="Arial" w:cs="Arial"/>
                <w:sz w:val="22"/>
                <w:szCs w:val="22"/>
              </w:rPr>
            </w:pPr>
            <w:r>
              <w:rPr>
                <w:rFonts w:ascii="Arial" w:hAnsi="Arial" w:cs="Arial"/>
                <w:sz w:val="22"/>
                <w:szCs w:val="22"/>
              </w:rPr>
              <w:t>9,60</w:t>
            </w:r>
          </w:p>
        </w:tc>
        <w:tc>
          <w:tcPr>
            <w:tcW w:w="1560" w:type="dxa"/>
          </w:tcPr>
          <w:p w:rsidR="004B6E57" w:rsidRDefault="004B6E57" w:rsidP="00AA59B3">
            <w:pPr>
              <w:jc w:val="right"/>
              <w:rPr>
                <w:rFonts w:ascii="Arial" w:hAnsi="Arial" w:cs="Arial"/>
                <w:sz w:val="22"/>
                <w:szCs w:val="22"/>
              </w:rPr>
            </w:pPr>
            <w:r>
              <w:rPr>
                <w:rFonts w:ascii="Arial" w:hAnsi="Arial" w:cs="Arial"/>
                <w:sz w:val="22"/>
                <w:szCs w:val="22"/>
              </w:rPr>
              <w:t>10,80</w:t>
            </w:r>
          </w:p>
        </w:tc>
      </w:tr>
      <w:tr w:rsidR="004B6E57" w:rsidTr="00AA59B3">
        <w:trPr>
          <w:jc w:val="center"/>
        </w:trPr>
        <w:tc>
          <w:tcPr>
            <w:tcW w:w="4531" w:type="dxa"/>
          </w:tcPr>
          <w:p w:rsidR="004B6E57" w:rsidRDefault="004B6E57" w:rsidP="00AA59B3">
            <w:pPr>
              <w:jc w:val="both"/>
              <w:rPr>
                <w:rFonts w:ascii="Arial" w:hAnsi="Arial" w:cs="Arial"/>
                <w:sz w:val="22"/>
                <w:szCs w:val="22"/>
              </w:rPr>
            </w:pPr>
            <w:r>
              <w:rPr>
                <w:rFonts w:ascii="Arial" w:hAnsi="Arial" w:cs="Arial"/>
                <w:sz w:val="22"/>
                <w:szCs w:val="22"/>
              </w:rPr>
              <w:t>Abonnement eau (TVA 5,5%)</w:t>
            </w:r>
          </w:p>
        </w:tc>
        <w:tc>
          <w:tcPr>
            <w:tcW w:w="1023" w:type="dxa"/>
          </w:tcPr>
          <w:p w:rsidR="004B6E57" w:rsidRDefault="004B6E57" w:rsidP="00AA59B3">
            <w:pPr>
              <w:jc w:val="right"/>
              <w:rPr>
                <w:rFonts w:ascii="Arial" w:hAnsi="Arial" w:cs="Arial"/>
                <w:sz w:val="22"/>
                <w:szCs w:val="22"/>
              </w:rPr>
            </w:pPr>
            <w:r>
              <w:rPr>
                <w:rFonts w:ascii="Arial" w:hAnsi="Arial" w:cs="Arial"/>
                <w:sz w:val="22"/>
                <w:szCs w:val="22"/>
              </w:rPr>
              <w:t>0,10</w:t>
            </w:r>
          </w:p>
        </w:tc>
        <w:tc>
          <w:tcPr>
            <w:tcW w:w="992" w:type="dxa"/>
          </w:tcPr>
          <w:p w:rsidR="004B6E57" w:rsidRDefault="004B6E57" w:rsidP="00AA59B3">
            <w:pPr>
              <w:jc w:val="right"/>
              <w:rPr>
                <w:rFonts w:ascii="Arial" w:hAnsi="Arial" w:cs="Arial"/>
                <w:sz w:val="22"/>
                <w:szCs w:val="22"/>
              </w:rPr>
            </w:pPr>
            <w:r>
              <w:rPr>
                <w:rFonts w:ascii="Arial" w:hAnsi="Arial" w:cs="Arial"/>
                <w:sz w:val="22"/>
                <w:szCs w:val="22"/>
              </w:rPr>
              <w:t>0,11</w:t>
            </w:r>
          </w:p>
        </w:tc>
        <w:tc>
          <w:tcPr>
            <w:tcW w:w="1559" w:type="dxa"/>
          </w:tcPr>
          <w:p w:rsidR="004B6E57" w:rsidRDefault="004B6E57" w:rsidP="00AA59B3">
            <w:pPr>
              <w:jc w:val="right"/>
              <w:rPr>
                <w:rFonts w:ascii="Arial" w:hAnsi="Arial" w:cs="Arial"/>
                <w:sz w:val="22"/>
                <w:szCs w:val="22"/>
              </w:rPr>
            </w:pPr>
            <w:r>
              <w:rPr>
                <w:rFonts w:ascii="Arial" w:hAnsi="Arial" w:cs="Arial"/>
                <w:sz w:val="22"/>
                <w:szCs w:val="22"/>
              </w:rPr>
              <w:t>12,00</w:t>
            </w:r>
          </w:p>
        </w:tc>
        <w:tc>
          <w:tcPr>
            <w:tcW w:w="1560" w:type="dxa"/>
          </w:tcPr>
          <w:p w:rsidR="004B6E57" w:rsidRDefault="004B6E57" w:rsidP="00AA59B3">
            <w:pPr>
              <w:jc w:val="right"/>
              <w:rPr>
                <w:rFonts w:ascii="Arial" w:hAnsi="Arial" w:cs="Arial"/>
                <w:sz w:val="22"/>
                <w:szCs w:val="22"/>
              </w:rPr>
            </w:pPr>
            <w:r>
              <w:rPr>
                <w:rFonts w:ascii="Arial" w:hAnsi="Arial" w:cs="Arial"/>
                <w:sz w:val="22"/>
                <w:szCs w:val="22"/>
              </w:rPr>
              <w:t>13,20</w:t>
            </w:r>
          </w:p>
        </w:tc>
      </w:tr>
      <w:tr w:rsidR="004B6E57" w:rsidTr="00AA59B3">
        <w:trPr>
          <w:jc w:val="center"/>
        </w:trPr>
        <w:tc>
          <w:tcPr>
            <w:tcW w:w="4531" w:type="dxa"/>
          </w:tcPr>
          <w:p w:rsidR="004B6E57" w:rsidRDefault="004B6E57" w:rsidP="00AA59B3">
            <w:pPr>
              <w:jc w:val="both"/>
              <w:rPr>
                <w:rFonts w:ascii="Arial" w:hAnsi="Arial" w:cs="Arial"/>
                <w:sz w:val="22"/>
                <w:szCs w:val="22"/>
              </w:rPr>
            </w:pPr>
            <w:r>
              <w:rPr>
                <w:rFonts w:ascii="Arial" w:hAnsi="Arial" w:cs="Arial"/>
                <w:sz w:val="22"/>
                <w:szCs w:val="22"/>
              </w:rPr>
              <w:t>Redevance eau (TVA 5,5%)</w:t>
            </w:r>
          </w:p>
        </w:tc>
        <w:tc>
          <w:tcPr>
            <w:tcW w:w="1023" w:type="dxa"/>
          </w:tcPr>
          <w:p w:rsidR="004B6E57" w:rsidRDefault="004B6E57" w:rsidP="00AA59B3">
            <w:pPr>
              <w:jc w:val="right"/>
              <w:rPr>
                <w:rFonts w:ascii="Arial" w:hAnsi="Arial" w:cs="Arial"/>
                <w:sz w:val="22"/>
                <w:szCs w:val="22"/>
              </w:rPr>
            </w:pPr>
            <w:r>
              <w:rPr>
                <w:rFonts w:ascii="Arial" w:hAnsi="Arial" w:cs="Arial"/>
                <w:sz w:val="22"/>
                <w:szCs w:val="22"/>
              </w:rPr>
              <w:t>0,47</w:t>
            </w:r>
          </w:p>
        </w:tc>
        <w:tc>
          <w:tcPr>
            <w:tcW w:w="992" w:type="dxa"/>
          </w:tcPr>
          <w:p w:rsidR="004B6E57" w:rsidRDefault="004B6E57" w:rsidP="00AA59B3">
            <w:pPr>
              <w:jc w:val="right"/>
              <w:rPr>
                <w:rFonts w:ascii="Arial" w:hAnsi="Arial" w:cs="Arial"/>
                <w:sz w:val="22"/>
                <w:szCs w:val="22"/>
              </w:rPr>
            </w:pPr>
            <w:r>
              <w:rPr>
                <w:rFonts w:ascii="Arial" w:hAnsi="Arial" w:cs="Arial"/>
                <w:sz w:val="22"/>
                <w:szCs w:val="22"/>
              </w:rPr>
              <w:t>0,49</w:t>
            </w:r>
          </w:p>
        </w:tc>
        <w:tc>
          <w:tcPr>
            <w:tcW w:w="1559" w:type="dxa"/>
          </w:tcPr>
          <w:p w:rsidR="004B6E57" w:rsidRDefault="004B6E57" w:rsidP="00AA59B3">
            <w:pPr>
              <w:jc w:val="right"/>
              <w:rPr>
                <w:rFonts w:ascii="Arial" w:hAnsi="Arial" w:cs="Arial"/>
                <w:sz w:val="22"/>
                <w:szCs w:val="22"/>
              </w:rPr>
            </w:pPr>
            <w:r>
              <w:rPr>
                <w:rFonts w:ascii="Arial" w:hAnsi="Arial" w:cs="Arial"/>
                <w:sz w:val="22"/>
                <w:szCs w:val="22"/>
              </w:rPr>
              <w:t>56,40</w:t>
            </w:r>
          </w:p>
        </w:tc>
        <w:tc>
          <w:tcPr>
            <w:tcW w:w="1560" w:type="dxa"/>
          </w:tcPr>
          <w:p w:rsidR="004B6E57" w:rsidRDefault="004B6E57" w:rsidP="00AA59B3">
            <w:pPr>
              <w:jc w:val="right"/>
              <w:rPr>
                <w:rFonts w:ascii="Arial" w:hAnsi="Arial" w:cs="Arial"/>
                <w:sz w:val="22"/>
                <w:szCs w:val="22"/>
              </w:rPr>
            </w:pPr>
            <w:r>
              <w:rPr>
                <w:rFonts w:ascii="Arial" w:hAnsi="Arial" w:cs="Arial"/>
                <w:sz w:val="22"/>
                <w:szCs w:val="22"/>
              </w:rPr>
              <w:t>59,50</w:t>
            </w:r>
          </w:p>
        </w:tc>
      </w:tr>
      <w:tr w:rsidR="004B6E57" w:rsidRPr="007C1EF1" w:rsidTr="00AA59B3">
        <w:trPr>
          <w:jc w:val="center"/>
        </w:trPr>
        <w:tc>
          <w:tcPr>
            <w:tcW w:w="4531" w:type="dxa"/>
          </w:tcPr>
          <w:p w:rsidR="004B6E57" w:rsidRPr="007C1EF1" w:rsidRDefault="004B6E57" w:rsidP="00AA59B3">
            <w:pPr>
              <w:jc w:val="right"/>
              <w:rPr>
                <w:rFonts w:ascii="Arial" w:hAnsi="Arial" w:cs="Arial"/>
                <w:b/>
                <w:sz w:val="22"/>
                <w:szCs w:val="22"/>
              </w:rPr>
            </w:pPr>
            <w:r w:rsidRPr="007C1EF1">
              <w:rPr>
                <w:rFonts w:ascii="Arial" w:hAnsi="Arial" w:cs="Arial"/>
                <w:b/>
                <w:sz w:val="22"/>
                <w:szCs w:val="22"/>
              </w:rPr>
              <w:t>TOTAL PART COMMUNALE</w:t>
            </w:r>
          </w:p>
        </w:tc>
        <w:tc>
          <w:tcPr>
            <w:tcW w:w="1023" w:type="dxa"/>
          </w:tcPr>
          <w:p w:rsidR="004B6E57" w:rsidRPr="007C1EF1" w:rsidRDefault="004B6E57" w:rsidP="00AA59B3">
            <w:pPr>
              <w:jc w:val="right"/>
              <w:rPr>
                <w:rFonts w:ascii="Arial" w:hAnsi="Arial" w:cs="Arial"/>
                <w:b/>
                <w:sz w:val="22"/>
                <w:szCs w:val="22"/>
              </w:rPr>
            </w:pPr>
            <w:r w:rsidRPr="007C1EF1">
              <w:rPr>
                <w:rFonts w:ascii="Arial" w:hAnsi="Arial" w:cs="Arial"/>
                <w:b/>
                <w:sz w:val="22"/>
                <w:szCs w:val="22"/>
              </w:rPr>
              <w:t>0,75</w:t>
            </w:r>
          </w:p>
        </w:tc>
        <w:tc>
          <w:tcPr>
            <w:tcW w:w="992" w:type="dxa"/>
          </w:tcPr>
          <w:p w:rsidR="004B6E57" w:rsidRPr="007C1EF1" w:rsidRDefault="004B6E57" w:rsidP="00AA59B3">
            <w:pPr>
              <w:jc w:val="right"/>
              <w:rPr>
                <w:rFonts w:ascii="Arial" w:hAnsi="Arial" w:cs="Arial"/>
                <w:b/>
                <w:sz w:val="22"/>
                <w:szCs w:val="22"/>
              </w:rPr>
            </w:pPr>
            <w:r>
              <w:rPr>
                <w:rFonts w:ascii="Arial" w:hAnsi="Arial" w:cs="Arial"/>
                <w:b/>
                <w:sz w:val="22"/>
                <w:szCs w:val="22"/>
              </w:rPr>
              <w:t>0,80</w:t>
            </w:r>
          </w:p>
        </w:tc>
        <w:tc>
          <w:tcPr>
            <w:tcW w:w="1559" w:type="dxa"/>
          </w:tcPr>
          <w:p w:rsidR="004B6E57" w:rsidRPr="007C1EF1" w:rsidRDefault="004B6E57" w:rsidP="00AA59B3">
            <w:pPr>
              <w:jc w:val="right"/>
              <w:rPr>
                <w:rFonts w:ascii="Arial" w:hAnsi="Arial" w:cs="Arial"/>
                <w:b/>
                <w:sz w:val="22"/>
                <w:szCs w:val="22"/>
              </w:rPr>
            </w:pPr>
            <w:r>
              <w:rPr>
                <w:rFonts w:ascii="Arial" w:hAnsi="Arial" w:cs="Arial"/>
                <w:b/>
                <w:sz w:val="22"/>
                <w:szCs w:val="22"/>
              </w:rPr>
              <w:t>90,00</w:t>
            </w:r>
          </w:p>
        </w:tc>
        <w:tc>
          <w:tcPr>
            <w:tcW w:w="1560" w:type="dxa"/>
          </w:tcPr>
          <w:p w:rsidR="004B6E57" w:rsidRPr="007C1EF1" w:rsidRDefault="004B6E57" w:rsidP="00AA59B3">
            <w:pPr>
              <w:jc w:val="right"/>
              <w:rPr>
                <w:rFonts w:ascii="Arial" w:hAnsi="Arial" w:cs="Arial"/>
                <w:b/>
                <w:sz w:val="22"/>
                <w:szCs w:val="22"/>
              </w:rPr>
            </w:pPr>
            <w:r>
              <w:rPr>
                <w:rFonts w:ascii="Arial" w:hAnsi="Arial" w:cs="Arial"/>
                <w:b/>
                <w:sz w:val="22"/>
                <w:szCs w:val="22"/>
              </w:rPr>
              <w:t>96,70</w:t>
            </w:r>
          </w:p>
        </w:tc>
      </w:tr>
    </w:tbl>
    <w:p w:rsidR="004B6E57" w:rsidRPr="00A932EC" w:rsidRDefault="00A932EC" w:rsidP="00A932EC">
      <w:pPr>
        <w:jc w:val="right"/>
        <w:rPr>
          <w:rFonts w:ascii="Arial" w:hAnsi="Arial" w:cs="Arial"/>
          <w:i/>
          <w:sz w:val="22"/>
          <w:szCs w:val="22"/>
        </w:rPr>
      </w:pPr>
      <w:r w:rsidRPr="00A932EC">
        <w:rPr>
          <w:rFonts w:ascii="Arial" w:hAnsi="Arial" w:cs="Arial"/>
          <w:i/>
          <w:sz w:val="22"/>
          <w:szCs w:val="22"/>
        </w:rPr>
        <w:t>Vote à l’unanimité</w:t>
      </w:r>
    </w:p>
    <w:p w:rsidR="00B00DF4" w:rsidRDefault="00B00DF4" w:rsidP="004B6E57">
      <w:pPr>
        <w:jc w:val="both"/>
        <w:rPr>
          <w:rFonts w:ascii="Arial" w:hAnsi="Arial" w:cs="Arial"/>
          <w:sz w:val="22"/>
          <w:szCs w:val="22"/>
        </w:rPr>
      </w:pPr>
    </w:p>
    <w:p w:rsidR="00F92D45" w:rsidRPr="00D922AB" w:rsidRDefault="00D922AB" w:rsidP="00F92D4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D922AB">
        <w:rPr>
          <w:rFonts w:ascii="Arial" w:hAnsi="Arial" w:cs="Arial"/>
          <w:b/>
        </w:rPr>
        <w:t>7</w:t>
      </w:r>
      <w:r w:rsidR="00F92D45" w:rsidRPr="00D922AB">
        <w:rPr>
          <w:rFonts w:ascii="Arial" w:hAnsi="Arial" w:cs="Arial"/>
          <w:b/>
        </w:rPr>
        <w:t xml:space="preserve"> </w:t>
      </w:r>
      <w:r w:rsidR="00C03AAE">
        <w:rPr>
          <w:rFonts w:ascii="Arial" w:hAnsi="Arial" w:cs="Arial"/>
          <w:b/>
        </w:rPr>
        <w:t>–</w:t>
      </w:r>
      <w:r w:rsidR="00F92D45" w:rsidRPr="00D922AB">
        <w:rPr>
          <w:rFonts w:ascii="Arial" w:hAnsi="Arial" w:cs="Arial"/>
          <w:b/>
        </w:rPr>
        <w:t xml:space="preserve"> </w:t>
      </w:r>
      <w:r w:rsidR="00C03AAE">
        <w:rPr>
          <w:rFonts w:ascii="Arial" w:hAnsi="Arial" w:cs="Arial"/>
          <w:b/>
        </w:rPr>
        <w:t>Indemnité représentative de logement 2016</w:t>
      </w:r>
      <w:r w:rsidR="00D4671E">
        <w:rPr>
          <w:rFonts w:ascii="Arial" w:hAnsi="Arial" w:cs="Arial"/>
          <w:b/>
        </w:rPr>
        <w:t>-2017</w:t>
      </w:r>
      <w:r w:rsidR="00C03AAE">
        <w:rPr>
          <w:rFonts w:ascii="Arial" w:hAnsi="Arial" w:cs="Arial"/>
          <w:b/>
        </w:rPr>
        <w:t xml:space="preserve"> des instituteurs</w:t>
      </w:r>
    </w:p>
    <w:p w:rsidR="00F92D45" w:rsidRDefault="00F92D45" w:rsidP="00F92D45">
      <w:pPr>
        <w:pStyle w:val="Paragraphedeliste"/>
        <w:ind w:left="0"/>
        <w:rPr>
          <w:rFonts w:ascii="Arial" w:hAnsi="Arial" w:cs="Arial"/>
          <w:sz w:val="22"/>
          <w:szCs w:val="22"/>
        </w:rPr>
      </w:pPr>
    </w:p>
    <w:p w:rsidR="00F92D45" w:rsidRDefault="00366EFD" w:rsidP="00F92D45">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F92D45" w:rsidRPr="005C5685">
        <w:rPr>
          <w:rFonts w:ascii="Arial" w:hAnsi="Arial" w:cs="Arial"/>
          <w:i/>
          <w:sz w:val="22"/>
          <w:szCs w:val="22"/>
          <w:u w:val="single"/>
        </w:rPr>
        <w:t xml:space="preserve"> </w:t>
      </w:r>
      <w:r w:rsidR="00C03AAE">
        <w:rPr>
          <w:rFonts w:ascii="Arial" w:hAnsi="Arial" w:cs="Arial"/>
          <w:i/>
          <w:sz w:val="22"/>
          <w:szCs w:val="22"/>
          <w:u w:val="single"/>
        </w:rPr>
        <w:t>Brigitte GAYAUD</w:t>
      </w:r>
      <w:r w:rsidR="00F92D45" w:rsidRPr="005C5685">
        <w:rPr>
          <w:rFonts w:ascii="Arial" w:hAnsi="Arial" w:cs="Arial"/>
          <w:i/>
          <w:sz w:val="22"/>
          <w:szCs w:val="22"/>
          <w:u w:val="single"/>
        </w:rPr>
        <w:t>, adjoint</w:t>
      </w:r>
      <w:r w:rsidR="00C03AAE">
        <w:rPr>
          <w:rFonts w:ascii="Arial" w:hAnsi="Arial" w:cs="Arial"/>
          <w:i/>
          <w:sz w:val="22"/>
          <w:szCs w:val="22"/>
          <w:u w:val="single"/>
        </w:rPr>
        <w:t>e</w:t>
      </w:r>
      <w:r w:rsidR="00F92D45" w:rsidRPr="005C5685">
        <w:rPr>
          <w:rFonts w:ascii="Arial" w:hAnsi="Arial" w:cs="Arial"/>
          <w:i/>
          <w:sz w:val="22"/>
          <w:szCs w:val="22"/>
          <w:u w:val="single"/>
        </w:rPr>
        <w:t xml:space="preserve"> délégué</w:t>
      </w:r>
      <w:r w:rsidR="00C03AAE">
        <w:rPr>
          <w:rFonts w:ascii="Arial" w:hAnsi="Arial" w:cs="Arial"/>
          <w:i/>
          <w:sz w:val="22"/>
          <w:szCs w:val="22"/>
          <w:u w:val="single"/>
        </w:rPr>
        <w:t>e</w:t>
      </w:r>
      <w:r w:rsidR="00F92D45" w:rsidRPr="005C5685">
        <w:rPr>
          <w:rFonts w:ascii="Arial" w:hAnsi="Arial" w:cs="Arial"/>
          <w:i/>
          <w:sz w:val="22"/>
          <w:szCs w:val="22"/>
          <w:u w:val="single"/>
        </w:rPr>
        <w:t xml:space="preserve"> aux </w:t>
      </w:r>
      <w:r w:rsidR="00C03AAE">
        <w:rPr>
          <w:rFonts w:ascii="Arial" w:hAnsi="Arial" w:cs="Arial"/>
          <w:i/>
          <w:sz w:val="22"/>
          <w:szCs w:val="22"/>
          <w:u w:val="single"/>
        </w:rPr>
        <w:t>affaires scolaires</w:t>
      </w:r>
    </w:p>
    <w:p w:rsidR="0029569F" w:rsidRPr="00A932EC" w:rsidRDefault="0029569F" w:rsidP="00A932EC">
      <w:pPr>
        <w:pStyle w:val="Corpsdetexte2"/>
        <w:rPr>
          <w:rFonts w:ascii="Arial" w:hAnsi="Arial" w:cs="Arial"/>
          <w:szCs w:val="22"/>
        </w:rPr>
      </w:pPr>
      <w:r w:rsidRPr="00870B38">
        <w:rPr>
          <w:rFonts w:ascii="Arial" w:hAnsi="Arial" w:cs="Arial"/>
          <w:szCs w:val="22"/>
        </w:rPr>
        <w:t>Chaque année, le Conseil Municipal est invité à se prononcer sur l’indemnité représentative de logement des instituteurs</w:t>
      </w:r>
      <w:r>
        <w:rPr>
          <w:rFonts w:ascii="Arial" w:hAnsi="Arial" w:cs="Arial"/>
          <w:szCs w:val="22"/>
        </w:rPr>
        <w:t xml:space="preserve"> </w:t>
      </w:r>
      <w:r w:rsidRPr="00870B38">
        <w:rPr>
          <w:rFonts w:ascii="Arial" w:hAnsi="Arial" w:cs="Arial"/>
          <w:szCs w:val="22"/>
        </w:rPr>
        <w:t xml:space="preserve">(IRL), proposée par Monsieur le Préfet </w:t>
      </w:r>
      <w:r>
        <w:rPr>
          <w:rFonts w:ascii="Arial" w:hAnsi="Arial" w:cs="Arial"/>
          <w:szCs w:val="22"/>
        </w:rPr>
        <w:t xml:space="preserve">du Gard </w:t>
      </w:r>
      <w:r w:rsidRPr="00870B38">
        <w:rPr>
          <w:rFonts w:ascii="Arial" w:hAnsi="Arial" w:cs="Arial"/>
          <w:szCs w:val="22"/>
        </w:rPr>
        <w:t>après avis du Conseil Départemental de l’Education Nationale.</w:t>
      </w:r>
      <w:r w:rsidR="00A932EC">
        <w:rPr>
          <w:rFonts w:ascii="Arial" w:hAnsi="Arial" w:cs="Arial"/>
          <w:szCs w:val="22"/>
        </w:rPr>
        <w:t xml:space="preserve"> </w:t>
      </w:r>
      <w:r w:rsidRPr="00870B38">
        <w:rPr>
          <w:rFonts w:ascii="Arial" w:hAnsi="Arial" w:cs="Arial"/>
          <w:szCs w:val="22"/>
        </w:rPr>
        <w:t xml:space="preserve">Monsieur le Préfet propose de </w:t>
      </w:r>
      <w:r>
        <w:rPr>
          <w:rFonts w:ascii="Arial" w:hAnsi="Arial" w:cs="Arial"/>
          <w:szCs w:val="22"/>
        </w:rPr>
        <w:t xml:space="preserve">maintenir le montant de l’IRL à 2.808€, inchangé depuis 2012, soit un montant identique à celui de la </w:t>
      </w:r>
      <w:r w:rsidR="00A932EC">
        <w:rPr>
          <w:rFonts w:ascii="Arial" w:hAnsi="Arial" w:cs="Arial"/>
          <w:szCs w:val="22"/>
        </w:rPr>
        <w:t xml:space="preserve">Dotation Spéciales Instituteurs, et de fixer à </w:t>
      </w:r>
      <w:r>
        <w:rPr>
          <w:rFonts w:ascii="Arial" w:hAnsi="Arial" w:cs="Arial"/>
          <w:szCs w:val="22"/>
        </w:rPr>
        <w:t>3.510€</w:t>
      </w:r>
      <w:r w:rsidR="00A932EC">
        <w:rPr>
          <w:rFonts w:ascii="Arial" w:hAnsi="Arial" w:cs="Arial"/>
          <w:szCs w:val="22"/>
        </w:rPr>
        <w:t xml:space="preserve"> le montant de l’IRL majorée, soit un c</w:t>
      </w:r>
      <w:r>
        <w:rPr>
          <w:rFonts w:ascii="Arial" w:hAnsi="Arial" w:cs="Arial"/>
          <w:szCs w:val="22"/>
        </w:rPr>
        <w:t xml:space="preserve">omplément communal </w:t>
      </w:r>
      <w:r w:rsidR="00A932EC">
        <w:rPr>
          <w:rFonts w:ascii="Arial" w:hAnsi="Arial" w:cs="Arial"/>
          <w:szCs w:val="22"/>
        </w:rPr>
        <w:t>de</w:t>
      </w:r>
      <w:r>
        <w:rPr>
          <w:rFonts w:ascii="Arial" w:hAnsi="Arial" w:cs="Arial"/>
          <w:szCs w:val="22"/>
        </w:rPr>
        <w:t xml:space="preserve"> 702€.</w:t>
      </w:r>
      <w:r w:rsidR="00A932EC">
        <w:rPr>
          <w:rFonts w:ascii="Arial" w:hAnsi="Arial" w:cs="Arial"/>
          <w:szCs w:val="22"/>
        </w:rPr>
        <w:t xml:space="preserve"> C</w:t>
      </w:r>
      <w:r>
        <w:rPr>
          <w:rFonts w:ascii="Arial" w:hAnsi="Arial" w:cs="Arial"/>
          <w:szCs w:val="22"/>
        </w:rPr>
        <w:t xml:space="preserve">onsidérant que </w:t>
      </w:r>
      <w:r w:rsidR="00A932EC">
        <w:rPr>
          <w:rFonts w:ascii="Arial" w:hAnsi="Arial" w:cs="Arial"/>
          <w:szCs w:val="22"/>
        </w:rPr>
        <w:t>cette</w:t>
      </w:r>
      <w:r>
        <w:rPr>
          <w:rFonts w:ascii="Arial" w:hAnsi="Arial" w:cs="Arial"/>
          <w:szCs w:val="22"/>
        </w:rPr>
        <w:t xml:space="preserve"> proposition ne réduit toujours pas le niveau du complément communal, il est proposé </w:t>
      </w:r>
      <w:r w:rsidR="00A932EC">
        <w:rPr>
          <w:rFonts w:ascii="Arial" w:hAnsi="Arial" w:cs="Arial"/>
          <w:szCs w:val="22"/>
        </w:rPr>
        <w:t>d’émettre</w:t>
      </w:r>
      <w:r>
        <w:rPr>
          <w:rFonts w:ascii="Arial" w:hAnsi="Arial" w:cs="Arial"/>
          <w:szCs w:val="22"/>
        </w:rPr>
        <w:t xml:space="preserve"> un avis défavorable</w:t>
      </w:r>
      <w:r w:rsidR="00A932EC">
        <w:rPr>
          <w:rFonts w:ascii="Arial" w:hAnsi="Arial" w:cs="Arial"/>
          <w:szCs w:val="22"/>
        </w:rPr>
        <w:t>, comme les quatre dernières années</w:t>
      </w:r>
      <w:r>
        <w:rPr>
          <w:rFonts w:ascii="Arial" w:hAnsi="Arial" w:cs="Arial"/>
          <w:szCs w:val="22"/>
        </w:rPr>
        <w:t>.</w:t>
      </w:r>
      <w:r w:rsidR="00A932EC">
        <w:rPr>
          <w:rFonts w:ascii="Arial" w:hAnsi="Arial" w:cs="Arial"/>
          <w:szCs w:val="22"/>
        </w:rPr>
        <w:tab/>
        <w:t xml:space="preserve">   </w:t>
      </w:r>
      <w:r w:rsidR="00A932EC" w:rsidRPr="00A932EC">
        <w:rPr>
          <w:rFonts w:ascii="Arial" w:hAnsi="Arial" w:cs="Arial"/>
          <w:i/>
          <w:szCs w:val="22"/>
        </w:rPr>
        <w:t>Vote à l’unanimité</w:t>
      </w:r>
    </w:p>
    <w:p w:rsidR="004B6E57" w:rsidRDefault="004B6E57" w:rsidP="0029569F">
      <w:pPr>
        <w:pStyle w:val="Corpsdetexte2"/>
        <w:rPr>
          <w:rFonts w:ascii="Arial" w:hAnsi="Arial" w:cs="Arial"/>
          <w:szCs w:val="22"/>
        </w:rPr>
      </w:pPr>
    </w:p>
    <w:p w:rsidR="002D0EF8" w:rsidRPr="00786FED" w:rsidRDefault="00F246BF" w:rsidP="002D0EF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8</w:t>
      </w:r>
      <w:r w:rsidR="002D0EF8" w:rsidRPr="00786FED">
        <w:rPr>
          <w:rFonts w:ascii="Arial" w:hAnsi="Arial" w:cs="Arial"/>
          <w:b/>
          <w:sz w:val="23"/>
          <w:szCs w:val="23"/>
        </w:rPr>
        <w:t xml:space="preserve"> </w:t>
      </w:r>
      <w:r w:rsidR="00921C48">
        <w:rPr>
          <w:rFonts w:ascii="Arial" w:hAnsi="Arial" w:cs="Arial"/>
          <w:b/>
          <w:sz w:val="23"/>
          <w:szCs w:val="23"/>
        </w:rPr>
        <w:t>–</w:t>
      </w:r>
      <w:r w:rsidR="002D0EF8" w:rsidRPr="00786FED">
        <w:rPr>
          <w:rFonts w:ascii="Arial" w:hAnsi="Arial" w:cs="Arial"/>
          <w:b/>
          <w:sz w:val="23"/>
          <w:szCs w:val="23"/>
        </w:rPr>
        <w:t xml:space="preserve"> </w:t>
      </w:r>
      <w:r w:rsidR="00921C48">
        <w:rPr>
          <w:rFonts w:ascii="Arial" w:hAnsi="Arial" w:cs="Arial"/>
          <w:b/>
        </w:rPr>
        <w:t>Projet de groupe scolaire</w:t>
      </w:r>
      <w:r w:rsidR="00673BF2">
        <w:rPr>
          <w:rFonts w:ascii="Arial" w:hAnsi="Arial" w:cs="Arial"/>
          <w:b/>
        </w:rPr>
        <w:t xml:space="preserve"> élémentaire</w:t>
      </w:r>
    </w:p>
    <w:p w:rsidR="002D0EF8" w:rsidRDefault="002D0EF8" w:rsidP="002D0EF8">
      <w:pPr>
        <w:pStyle w:val="Paragraphedeliste"/>
        <w:ind w:left="0"/>
        <w:rPr>
          <w:rFonts w:ascii="Arial" w:hAnsi="Arial" w:cs="Arial"/>
          <w:sz w:val="22"/>
          <w:szCs w:val="22"/>
        </w:rPr>
      </w:pPr>
    </w:p>
    <w:p w:rsidR="002D0EF8" w:rsidRPr="00823904" w:rsidRDefault="002D0EF8" w:rsidP="002D0EF8">
      <w:pPr>
        <w:jc w:val="both"/>
        <w:rPr>
          <w:rFonts w:ascii="Arial" w:hAnsi="Arial" w:cs="Arial"/>
          <w:i/>
          <w:sz w:val="22"/>
          <w:szCs w:val="22"/>
          <w:u w:val="single"/>
        </w:rPr>
      </w:pPr>
      <w:r w:rsidRPr="00823904">
        <w:rPr>
          <w:rFonts w:ascii="Arial" w:hAnsi="Arial" w:cs="Arial"/>
          <w:i/>
          <w:sz w:val="22"/>
          <w:szCs w:val="22"/>
          <w:u w:val="single"/>
        </w:rPr>
        <w:t>Rapporteur : Jean-Marie FOURNIER, maire</w:t>
      </w:r>
    </w:p>
    <w:p w:rsidR="00673BF2" w:rsidRDefault="00673BF2" w:rsidP="00673BF2">
      <w:pPr>
        <w:jc w:val="both"/>
        <w:rPr>
          <w:rFonts w:ascii="Arial" w:hAnsi="Arial" w:cs="Arial"/>
          <w:sz w:val="22"/>
          <w:szCs w:val="22"/>
        </w:rPr>
      </w:pPr>
      <w:r w:rsidRPr="00673BF2">
        <w:rPr>
          <w:rFonts w:ascii="Arial" w:hAnsi="Arial" w:cs="Arial"/>
          <w:sz w:val="22"/>
          <w:szCs w:val="22"/>
        </w:rPr>
        <w:t>Face aux perspectives d’évolution démographiques de la commune, la municipalité avait réfléchi, dès 2010, à la construction d’un groupe scol</w:t>
      </w:r>
      <w:r w:rsidR="00A932EC">
        <w:rPr>
          <w:rFonts w:ascii="Arial" w:hAnsi="Arial" w:cs="Arial"/>
          <w:sz w:val="22"/>
          <w:szCs w:val="22"/>
        </w:rPr>
        <w:t xml:space="preserve">aire élémentaire de 14 classes </w:t>
      </w:r>
      <w:r w:rsidRPr="00673BF2">
        <w:rPr>
          <w:rFonts w:ascii="Arial" w:hAnsi="Arial" w:cs="Arial"/>
          <w:sz w:val="22"/>
          <w:szCs w:val="22"/>
        </w:rPr>
        <w:t>dans le quartier de Peire Fioc.</w:t>
      </w:r>
      <w:r w:rsidR="00A932EC">
        <w:rPr>
          <w:rFonts w:ascii="Arial" w:hAnsi="Arial" w:cs="Arial"/>
          <w:sz w:val="22"/>
          <w:szCs w:val="22"/>
        </w:rPr>
        <w:t xml:space="preserve"> P</w:t>
      </w:r>
      <w:r w:rsidRPr="00673BF2">
        <w:rPr>
          <w:rFonts w:ascii="Arial" w:hAnsi="Arial" w:cs="Arial"/>
          <w:sz w:val="22"/>
          <w:szCs w:val="22"/>
        </w:rPr>
        <w:t>lusieurs contraintes avaient pu être identifiées, mais c’est finalement le coût estimatif total de l’opération qui a</w:t>
      </w:r>
      <w:r>
        <w:rPr>
          <w:rFonts w:ascii="Arial" w:hAnsi="Arial" w:cs="Arial"/>
          <w:sz w:val="22"/>
          <w:szCs w:val="22"/>
        </w:rPr>
        <w:t>vait conduit à l’abandon du projet.</w:t>
      </w:r>
    </w:p>
    <w:p w:rsidR="00A932EC" w:rsidRDefault="00A932EC" w:rsidP="00673BF2">
      <w:pPr>
        <w:jc w:val="both"/>
        <w:rPr>
          <w:rFonts w:ascii="Arial" w:hAnsi="Arial" w:cs="Arial"/>
          <w:sz w:val="22"/>
          <w:szCs w:val="22"/>
        </w:rPr>
      </w:pPr>
    </w:p>
    <w:p w:rsidR="00673BF2" w:rsidRDefault="004B6E57" w:rsidP="00673BF2">
      <w:pPr>
        <w:jc w:val="both"/>
        <w:rPr>
          <w:rFonts w:ascii="Arial" w:hAnsi="Arial" w:cs="Arial"/>
          <w:sz w:val="22"/>
          <w:szCs w:val="22"/>
        </w:rPr>
      </w:pPr>
      <w:r>
        <w:rPr>
          <w:rFonts w:ascii="Arial" w:hAnsi="Arial" w:cs="Arial"/>
          <w:sz w:val="22"/>
          <w:szCs w:val="22"/>
        </w:rPr>
        <w:t>A</w:t>
      </w:r>
      <w:r w:rsidR="00673BF2" w:rsidRPr="00673BF2">
        <w:rPr>
          <w:rFonts w:ascii="Arial" w:hAnsi="Arial" w:cs="Arial"/>
          <w:sz w:val="22"/>
          <w:szCs w:val="22"/>
        </w:rPr>
        <w:t>ujourd’hui, le constat s’est aggravé au regard de l’évolution des effectifs scolaires</w:t>
      </w:r>
      <w:r w:rsidR="00A932EC">
        <w:rPr>
          <w:rFonts w:ascii="Arial" w:hAnsi="Arial" w:cs="Arial"/>
          <w:sz w:val="22"/>
          <w:szCs w:val="22"/>
        </w:rPr>
        <w:t>, et i</w:t>
      </w:r>
      <w:r w:rsidR="00673BF2" w:rsidRPr="00673BF2">
        <w:rPr>
          <w:rFonts w:ascii="Arial" w:hAnsi="Arial" w:cs="Arial"/>
          <w:sz w:val="22"/>
          <w:szCs w:val="22"/>
        </w:rPr>
        <w:t>l est donc urgent d’étudier à nouveau la création d’un groupe scolaire de nature à améliorer le confort et la sécurité des élèves, tout en répondant aux besoins nouveaux.</w:t>
      </w:r>
    </w:p>
    <w:p w:rsidR="00673BF2" w:rsidRDefault="00A932EC" w:rsidP="00673BF2">
      <w:pPr>
        <w:jc w:val="both"/>
        <w:rPr>
          <w:rFonts w:ascii="Arial" w:hAnsi="Arial" w:cs="Arial"/>
          <w:sz w:val="22"/>
          <w:szCs w:val="22"/>
        </w:rPr>
      </w:pPr>
      <w:r>
        <w:rPr>
          <w:rFonts w:ascii="Arial" w:hAnsi="Arial" w:cs="Arial"/>
          <w:sz w:val="22"/>
          <w:szCs w:val="22"/>
        </w:rPr>
        <w:t>La</w:t>
      </w:r>
      <w:r w:rsidR="00313FC4">
        <w:rPr>
          <w:rFonts w:ascii="Arial" w:hAnsi="Arial" w:cs="Arial"/>
          <w:sz w:val="22"/>
          <w:szCs w:val="22"/>
        </w:rPr>
        <w:t xml:space="preserve"> problématique </w:t>
      </w:r>
      <w:r>
        <w:rPr>
          <w:rFonts w:ascii="Arial" w:hAnsi="Arial" w:cs="Arial"/>
          <w:sz w:val="22"/>
          <w:szCs w:val="22"/>
        </w:rPr>
        <w:t>du financement avait</w:t>
      </w:r>
      <w:r w:rsidR="00313FC4">
        <w:rPr>
          <w:rFonts w:ascii="Arial" w:hAnsi="Arial" w:cs="Arial"/>
          <w:sz w:val="22"/>
          <w:szCs w:val="22"/>
        </w:rPr>
        <w:t xml:space="preserve"> été soumise à Monsieur le Préfet du Gard lors de deux rencontres les 26 juillet et 16 novembre 2016, et il avait été convenu qu’un </w:t>
      </w:r>
      <w:r w:rsidR="00053E33">
        <w:rPr>
          <w:rFonts w:ascii="Arial" w:hAnsi="Arial" w:cs="Arial"/>
          <w:sz w:val="22"/>
          <w:szCs w:val="22"/>
        </w:rPr>
        <w:t>préprogramme</w:t>
      </w:r>
      <w:r w:rsidR="00313FC4">
        <w:rPr>
          <w:rFonts w:ascii="Arial" w:hAnsi="Arial" w:cs="Arial"/>
          <w:sz w:val="22"/>
          <w:szCs w:val="22"/>
        </w:rPr>
        <w:t xml:space="preserve"> de l’opération puisse faire l’objet d’un engagement financier de l’Etat, au titre de la Dotation d’Equipement des Territoires Ruraux (DETR) sur les exercices 2018 et 2019.</w:t>
      </w:r>
    </w:p>
    <w:p w:rsidR="00A932EC" w:rsidRDefault="00313FC4" w:rsidP="00673BF2">
      <w:pPr>
        <w:jc w:val="both"/>
        <w:rPr>
          <w:rFonts w:ascii="Arial" w:hAnsi="Arial" w:cs="Arial"/>
          <w:sz w:val="22"/>
          <w:szCs w:val="22"/>
        </w:rPr>
      </w:pPr>
      <w:r>
        <w:rPr>
          <w:rFonts w:ascii="Arial" w:hAnsi="Arial" w:cs="Arial"/>
          <w:sz w:val="22"/>
          <w:szCs w:val="22"/>
        </w:rPr>
        <w:t>Une mission de conception a donc été confiée au bureau d’études BATIRESSENCE (Hérault), sur la base de 17 classes, d’une cuisine centrale et d’un restaurant scolaire, d’un espace d’activités périscolaires, d’une salle multimédias, et divers locaux administratifs et de services</w:t>
      </w:r>
      <w:r w:rsidR="00A932EC">
        <w:rPr>
          <w:rFonts w:ascii="Arial" w:hAnsi="Arial" w:cs="Arial"/>
          <w:sz w:val="22"/>
          <w:szCs w:val="22"/>
        </w:rPr>
        <w:t>.</w:t>
      </w:r>
    </w:p>
    <w:p w:rsidR="008876D6" w:rsidRDefault="008876D6" w:rsidP="00673BF2">
      <w:pPr>
        <w:jc w:val="both"/>
        <w:rPr>
          <w:rFonts w:ascii="Arial" w:hAnsi="Arial" w:cs="Arial"/>
          <w:sz w:val="22"/>
          <w:szCs w:val="22"/>
        </w:rPr>
      </w:pPr>
      <w:r>
        <w:rPr>
          <w:rFonts w:ascii="Arial" w:hAnsi="Arial" w:cs="Arial"/>
          <w:sz w:val="22"/>
          <w:szCs w:val="22"/>
        </w:rPr>
        <w:t>Le coût total prévisionnel, incluant frais de fonctionnement et aléas, serait de l’ordre de 7.470.000€HT.</w:t>
      </w:r>
    </w:p>
    <w:p w:rsidR="008876D6" w:rsidRDefault="008876D6" w:rsidP="00673BF2">
      <w:pPr>
        <w:jc w:val="both"/>
        <w:rPr>
          <w:rFonts w:ascii="Arial" w:hAnsi="Arial" w:cs="Arial"/>
          <w:sz w:val="22"/>
          <w:szCs w:val="22"/>
        </w:rPr>
      </w:pPr>
      <w:r>
        <w:rPr>
          <w:rFonts w:ascii="Arial" w:hAnsi="Arial" w:cs="Arial"/>
          <w:sz w:val="22"/>
          <w:szCs w:val="22"/>
        </w:rPr>
        <w:t>La dépense subventionnable atteindrait 6.884.000€HT, susceptible de faire l’objet de deux tranches distinctes de travaux.</w:t>
      </w:r>
    </w:p>
    <w:p w:rsidR="008876D6" w:rsidRDefault="00810A5C" w:rsidP="00673BF2">
      <w:pPr>
        <w:jc w:val="both"/>
        <w:rPr>
          <w:rFonts w:ascii="Arial" w:hAnsi="Arial" w:cs="Arial"/>
          <w:sz w:val="22"/>
          <w:szCs w:val="22"/>
        </w:rPr>
      </w:pPr>
      <w:r>
        <w:rPr>
          <w:rFonts w:ascii="Arial" w:hAnsi="Arial" w:cs="Arial"/>
          <w:sz w:val="22"/>
          <w:szCs w:val="22"/>
        </w:rPr>
        <w:t>Il est donc proposé</w:t>
      </w:r>
      <w:r w:rsidR="008876D6">
        <w:rPr>
          <w:rFonts w:ascii="Arial" w:hAnsi="Arial" w:cs="Arial"/>
          <w:sz w:val="22"/>
          <w:szCs w:val="22"/>
        </w:rPr>
        <w:t xml:space="preserve"> d’approuver le principe de construction d’un groupe scolaire élémentaire</w:t>
      </w:r>
      <w:r w:rsidR="00060380">
        <w:rPr>
          <w:rFonts w:ascii="Arial" w:hAnsi="Arial" w:cs="Arial"/>
          <w:sz w:val="22"/>
          <w:szCs w:val="22"/>
        </w:rPr>
        <w:t xml:space="preserve"> </w:t>
      </w:r>
      <w:r w:rsidR="008876D6">
        <w:rPr>
          <w:rFonts w:ascii="Arial" w:hAnsi="Arial" w:cs="Arial"/>
          <w:sz w:val="22"/>
          <w:szCs w:val="22"/>
        </w:rPr>
        <w:t>et de solliciter l’aide financière de l’Etat, au titre de la DETR</w:t>
      </w:r>
      <w:r w:rsidR="00060380">
        <w:rPr>
          <w:rFonts w:ascii="Arial" w:hAnsi="Arial" w:cs="Arial"/>
          <w:sz w:val="22"/>
          <w:szCs w:val="22"/>
        </w:rPr>
        <w:t xml:space="preserve"> 2018 et 2019</w:t>
      </w:r>
      <w:r w:rsidR="008876D6">
        <w:rPr>
          <w:rFonts w:ascii="Arial" w:hAnsi="Arial" w:cs="Arial"/>
          <w:sz w:val="22"/>
          <w:szCs w:val="22"/>
        </w:rPr>
        <w:t>,</w:t>
      </w:r>
      <w:r w:rsidR="00060380">
        <w:rPr>
          <w:rFonts w:ascii="Arial" w:hAnsi="Arial" w:cs="Arial"/>
          <w:sz w:val="22"/>
          <w:szCs w:val="22"/>
        </w:rPr>
        <w:t xml:space="preserve"> au taux le plus élevé possible</w:t>
      </w:r>
      <w:r w:rsidR="008876D6">
        <w:rPr>
          <w:rFonts w:ascii="Arial" w:hAnsi="Arial" w:cs="Arial"/>
          <w:sz w:val="22"/>
          <w:szCs w:val="22"/>
        </w:rPr>
        <w:t>.</w:t>
      </w:r>
    </w:p>
    <w:p w:rsidR="00B00DF4" w:rsidRPr="00A932EC" w:rsidRDefault="00A932EC" w:rsidP="00A932EC">
      <w:pPr>
        <w:jc w:val="right"/>
        <w:rPr>
          <w:rFonts w:ascii="Arial" w:hAnsi="Arial" w:cs="Arial"/>
          <w:i/>
          <w:sz w:val="22"/>
          <w:szCs w:val="22"/>
        </w:rPr>
      </w:pPr>
      <w:r w:rsidRPr="00A932EC">
        <w:rPr>
          <w:rFonts w:ascii="Arial" w:hAnsi="Arial" w:cs="Arial"/>
          <w:i/>
          <w:sz w:val="22"/>
          <w:szCs w:val="22"/>
        </w:rPr>
        <w:t>Vote à l’unanimité</w:t>
      </w:r>
    </w:p>
    <w:p w:rsidR="00060380" w:rsidRDefault="00060380" w:rsidP="002F0763">
      <w:pPr>
        <w:pStyle w:val="Paragraphedeliste"/>
        <w:ind w:left="0"/>
        <w:jc w:val="both"/>
        <w:rPr>
          <w:rFonts w:ascii="Arial" w:hAnsi="Arial" w:cs="Arial"/>
          <w:sz w:val="22"/>
          <w:szCs w:val="22"/>
        </w:rPr>
      </w:pPr>
    </w:p>
    <w:p w:rsidR="000F66B0" w:rsidRPr="003D0D66" w:rsidRDefault="0020706A" w:rsidP="000F66B0">
      <w:pPr>
        <w:pBdr>
          <w:top w:val="single" w:sz="4" w:space="1" w:color="auto"/>
          <w:left w:val="single" w:sz="4" w:space="1" w:color="auto"/>
          <w:bottom w:val="single" w:sz="4" w:space="1" w:color="auto"/>
          <w:right w:val="single" w:sz="4" w:space="4" w:color="auto"/>
        </w:pBdr>
        <w:shd w:val="clear" w:color="auto" w:fill="BFBFBF"/>
        <w:jc w:val="both"/>
        <w:rPr>
          <w:rFonts w:ascii="Arial" w:hAnsi="Arial" w:cs="Arial"/>
          <w:b/>
          <w:sz w:val="23"/>
          <w:szCs w:val="23"/>
        </w:rPr>
      </w:pPr>
      <w:r w:rsidRPr="003D0D66">
        <w:rPr>
          <w:rFonts w:ascii="Arial" w:hAnsi="Arial" w:cs="Arial"/>
          <w:b/>
          <w:sz w:val="23"/>
          <w:szCs w:val="23"/>
        </w:rPr>
        <w:t>9</w:t>
      </w:r>
      <w:r w:rsidR="000F66B0" w:rsidRPr="003D0D66">
        <w:rPr>
          <w:rFonts w:ascii="Arial" w:hAnsi="Arial" w:cs="Arial"/>
          <w:b/>
          <w:sz w:val="23"/>
          <w:szCs w:val="23"/>
        </w:rPr>
        <w:t xml:space="preserve"> </w:t>
      </w:r>
      <w:r w:rsidR="003D0D66">
        <w:rPr>
          <w:rFonts w:ascii="Arial" w:hAnsi="Arial" w:cs="Arial"/>
          <w:b/>
          <w:sz w:val="23"/>
          <w:szCs w:val="23"/>
        </w:rPr>
        <w:t>–</w:t>
      </w:r>
      <w:r w:rsidR="000F66B0" w:rsidRPr="003D0D66">
        <w:rPr>
          <w:rFonts w:ascii="Arial" w:hAnsi="Arial" w:cs="Arial"/>
          <w:b/>
          <w:sz w:val="23"/>
          <w:szCs w:val="23"/>
        </w:rPr>
        <w:t xml:space="preserve"> </w:t>
      </w:r>
      <w:r w:rsidR="003D0D66">
        <w:rPr>
          <w:rFonts w:ascii="Arial" w:hAnsi="Arial" w:cs="Arial"/>
          <w:b/>
        </w:rPr>
        <w:t>Convention d’anticipation foncière avec l’E.P.F. Languedoc-Roussillon</w:t>
      </w:r>
    </w:p>
    <w:p w:rsidR="000F66B0" w:rsidRDefault="000F66B0" w:rsidP="000F66B0">
      <w:pPr>
        <w:jc w:val="both"/>
        <w:rPr>
          <w:rFonts w:ascii="Arial" w:hAnsi="Arial" w:cs="Arial"/>
          <w:sz w:val="22"/>
          <w:szCs w:val="22"/>
        </w:rPr>
      </w:pPr>
    </w:p>
    <w:p w:rsidR="000F66B0" w:rsidRDefault="00810A5C" w:rsidP="000F66B0">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0F66B0" w:rsidRPr="005C5685">
        <w:rPr>
          <w:rFonts w:ascii="Arial" w:hAnsi="Arial" w:cs="Arial"/>
          <w:i/>
          <w:sz w:val="22"/>
          <w:szCs w:val="22"/>
          <w:u w:val="single"/>
        </w:rPr>
        <w:t xml:space="preserve"> </w:t>
      </w:r>
      <w:r w:rsidR="003D0D66">
        <w:rPr>
          <w:rFonts w:ascii="Arial" w:hAnsi="Arial" w:cs="Arial"/>
          <w:i/>
          <w:sz w:val="22"/>
          <w:szCs w:val="22"/>
          <w:u w:val="single"/>
        </w:rPr>
        <w:t>Thierry PESENTI</w:t>
      </w:r>
      <w:r w:rsidR="000F66B0" w:rsidRPr="005C5685">
        <w:rPr>
          <w:rFonts w:ascii="Arial" w:hAnsi="Arial" w:cs="Arial"/>
          <w:i/>
          <w:sz w:val="22"/>
          <w:szCs w:val="22"/>
          <w:u w:val="single"/>
        </w:rPr>
        <w:t xml:space="preserve">, adjoint délégué </w:t>
      </w:r>
      <w:r w:rsidR="003D0D66">
        <w:rPr>
          <w:rFonts w:ascii="Arial" w:hAnsi="Arial" w:cs="Arial"/>
          <w:i/>
          <w:sz w:val="22"/>
          <w:szCs w:val="22"/>
          <w:u w:val="single"/>
        </w:rPr>
        <w:t>à l’urbanisme</w:t>
      </w:r>
    </w:p>
    <w:p w:rsidR="00C1458C" w:rsidRDefault="00720CF8" w:rsidP="00C1458C">
      <w:pPr>
        <w:pStyle w:val="Corpsdetexte2"/>
        <w:rPr>
          <w:rFonts w:ascii="Arial" w:hAnsi="Arial" w:cs="Arial"/>
          <w:szCs w:val="22"/>
        </w:rPr>
      </w:pPr>
      <w:r>
        <w:rPr>
          <w:rFonts w:ascii="Arial" w:hAnsi="Arial" w:cs="Arial"/>
          <w:szCs w:val="22"/>
        </w:rPr>
        <w:t>Par délibération en date du 26 janvier dernier, le Conseil Municipal avait approuvé la conclusion d’une convention opérationnelle avec l’Etablissement Public Foncier Languedoc-Roussillon pour l’étude d’aménagement d’ensemble du secteur dit « Entre Jonquières et Saint Vincent », et pour les acquisitions foncières nécessaires au projet.</w:t>
      </w:r>
    </w:p>
    <w:p w:rsidR="00720CF8" w:rsidRDefault="00C1458C" w:rsidP="00C1458C">
      <w:pPr>
        <w:pStyle w:val="Corpsdetexte2"/>
        <w:rPr>
          <w:rFonts w:ascii="Arial" w:hAnsi="Arial" w:cs="Arial"/>
          <w:szCs w:val="22"/>
        </w:rPr>
      </w:pPr>
      <w:r>
        <w:rPr>
          <w:rFonts w:ascii="Arial" w:hAnsi="Arial" w:cs="Arial"/>
          <w:szCs w:val="22"/>
        </w:rPr>
        <w:t>A</w:t>
      </w:r>
      <w:r w:rsidR="00720CF8">
        <w:rPr>
          <w:rFonts w:ascii="Arial" w:hAnsi="Arial" w:cs="Arial"/>
          <w:szCs w:val="22"/>
        </w:rPr>
        <w:t>u terme des premières réunions de travail, l’E.P.F. propose de substituer à cette convention opérationnelle une convention dite d’anticipation foncière qui donnera une temporalité plus importante et donc mieux adaptée à cette opération.</w:t>
      </w:r>
      <w:r>
        <w:rPr>
          <w:rFonts w:ascii="Arial" w:hAnsi="Arial" w:cs="Arial"/>
          <w:szCs w:val="22"/>
        </w:rPr>
        <w:t xml:space="preserve"> </w:t>
      </w:r>
      <w:r w:rsidR="004978F2">
        <w:rPr>
          <w:rFonts w:ascii="Arial" w:hAnsi="Arial" w:cs="Arial"/>
          <w:szCs w:val="22"/>
        </w:rPr>
        <w:t>Les termes de la convention, en matière d’engagements réciproques et de modalités d’intervention foncière, sont inchangés par rapport à la convention opérationnelle.</w:t>
      </w:r>
    </w:p>
    <w:p w:rsidR="00C1458C" w:rsidRDefault="00C1458C" w:rsidP="00720CF8">
      <w:pPr>
        <w:jc w:val="both"/>
        <w:rPr>
          <w:rFonts w:ascii="Arial" w:hAnsi="Arial" w:cs="Arial"/>
          <w:sz w:val="22"/>
          <w:szCs w:val="22"/>
        </w:rPr>
      </w:pPr>
      <w:r>
        <w:rPr>
          <w:rFonts w:ascii="Arial" w:hAnsi="Arial" w:cs="Arial"/>
          <w:sz w:val="22"/>
          <w:szCs w:val="22"/>
        </w:rPr>
        <w:t xml:space="preserve">A l’issue d’un débat </w:t>
      </w:r>
      <w:r w:rsidR="00810A5C">
        <w:rPr>
          <w:rFonts w:ascii="Arial" w:hAnsi="Arial" w:cs="Arial"/>
          <w:sz w:val="22"/>
          <w:szCs w:val="22"/>
        </w:rPr>
        <w:t>au sein de l’assemblée</w:t>
      </w:r>
      <w:r>
        <w:rPr>
          <w:rFonts w:ascii="Arial" w:hAnsi="Arial" w:cs="Arial"/>
          <w:sz w:val="22"/>
          <w:szCs w:val="22"/>
        </w:rPr>
        <w:t xml:space="preserve"> sur l’opportunité de délibérer avant que l’EPF ait rencontré les divers propriétaires concernés et répondu à leurs interrogations, Monsieur le</w:t>
      </w:r>
      <w:r w:rsidR="00823956">
        <w:rPr>
          <w:rFonts w:ascii="Arial" w:hAnsi="Arial" w:cs="Arial"/>
          <w:sz w:val="22"/>
          <w:szCs w:val="22"/>
        </w:rPr>
        <w:t xml:space="preserve"> </w:t>
      </w:r>
      <w:r w:rsidR="00810A5C">
        <w:rPr>
          <w:rFonts w:ascii="Arial" w:hAnsi="Arial" w:cs="Arial"/>
          <w:sz w:val="22"/>
          <w:szCs w:val="22"/>
        </w:rPr>
        <w:t>Maire</w:t>
      </w:r>
      <w:r w:rsidR="00823956">
        <w:rPr>
          <w:rFonts w:ascii="Arial" w:hAnsi="Arial" w:cs="Arial"/>
          <w:sz w:val="22"/>
          <w:szCs w:val="22"/>
        </w:rPr>
        <w:t>,</w:t>
      </w:r>
      <w:r w:rsidR="00810A5C">
        <w:rPr>
          <w:rFonts w:ascii="Arial" w:hAnsi="Arial" w:cs="Arial"/>
          <w:sz w:val="22"/>
          <w:szCs w:val="22"/>
        </w:rPr>
        <w:t xml:space="preserve"> décide de retirer cette question de l’ordre du jour et de la reporter à la prochaine séance du Conseil Municipal</w:t>
      </w:r>
      <w:r>
        <w:rPr>
          <w:rFonts w:ascii="Arial" w:hAnsi="Arial" w:cs="Arial"/>
          <w:sz w:val="22"/>
          <w:szCs w:val="22"/>
        </w:rPr>
        <w:t>.</w:t>
      </w:r>
    </w:p>
    <w:p w:rsidR="000F66B0" w:rsidRDefault="000F66B0" w:rsidP="002F0763">
      <w:pPr>
        <w:pStyle w:val="Paragraphedeliste"/>
        <w:ind w:left="0"/>
        <w:jc w:val="both"/>
        <w:rPr>
          <w:rFonts w:ascii="Arial" w:hAnsi="Arial" w:cs="Arial"/>
          <w:sz w:val="22"/>
          <w:szCs w:val="22"/>
        </w:rPr>
      </w:pPr>
    </w:p>
    <w:p w:rsidR="003C7724" w:rsidRPr="00823904" w:rsidRDefault="003C7724" w:rsidP="0006038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F07FE6">
        <w:rPr>
          <w:rFonts w:ascii="Arial" w:hAnsi="Arial" w:cs="Arial"/>
          <w:b/>
        </w:rPr>
        <w:t>0</w:t>
      </w:r>
      <w:r w:rsidRPr="00823904">
        <w:rPr>
          <w:rFonts w:ascii="Arial" w:hAnsi="Arial" w:cs="Arial"/>
          <w:b/>
        </w:rPr>
        <w:t xml:space="preserve"> </w:t>
      </w:r>
      <w:r w:rsidR="00524777">
        <w:rPr>
          <w:rFonts w:ascii="Arial" w:hAnsi="Arial" w:cs="Arial"/>
          <w:b/>
        </w:rPr>
        <w:t>–</w:t>
      </w:r>
      <w:r w:rsidRPr="00823904">
        <w:rPr>
          <w:rFonts w:ascii="Arial" w:hAnsi="Arial" w:cs="Arial"/>
          <w:b/>
        </w:rPr>
        <w:t xml:space="preserve"> </w:t>
      </w:r>
      <w:r w:rsidR="00524777">
        <w:rPr>
          <w:rFonts w:ascii="Arial" w:hAnsi="Arial" w:cs="Arial"/>
          <w:b/>
        </w:rPr>
        <w:t>Révision générale du Plan Local d’Urbanisme</w:t>
      </w:r>
    </w:p>
    <w:p w:rsidR="003C7724" w:rsidRDefault="003C7724" w:rsidP="003C7724">
      <w:pPr>
        <w:jc w:val="both"/>
        <w:rPr>
          <w:rFonts w:ascii="Arial" w:hAnsi="Arial" w:cs="Arial"/>
        </w:rPr>
      </w:pPr>
    </w:p>
    <w:p w:rsidR="003C7724" w:rsidRDefault="00810A5C" w:rsidP="003C7724">
      <w:pPr>
        <w:pStyle w:val="Paragraphedeliste"/>
        <w:ind w:left="0"/>
        <w:jc w:val="both"/>
        <w:rPr>
          <w:rFonts w:ascii="Arial" w:hAnsi="Arial" w:cs="Arial"/>
          <w:i/>
          <w:sz w:val="22"/>
          <w:szCs w:val="22"/>
          <w:u w:val="single"/>
        </w:rPr>
      </w:pPr>
      <w:r>
        <w:rPr>
          <w:rFonts w:ascii="Arial" w:hAnsi="Arial" w:cs="Arial"/>
          <w:i/>
          <w:sz w:val="22"/>
          <w:szCs w:val="22"/>
          <w:u w:val="single"/>
        </w:rPr>
        <w:t xml:space="preserve">Rapporteur : </w:t>
      </w:r>
      <w:r w:rsidR="00524777">
        <w:rPr>
          <w:rFonts w:ascii="Arial" w:hAnsi="Arial" w:cs="Arial"/>
          <w:i/>
          <w:sz w:val="22"/>
          <w:szCs w:val="22"/>
          <w:u w:val="single"/>
        </w:rPr>
        <w:t>Thierry PESENTI, adjoint à l’urbanisme</w:t>
      </w:r>
    </w:p>
    <w:p w:rsidR="003C7724" w:rsidRPr="00810A5C" w:rsidRDefault="00793F97" w:rsidP="003C7724">
      <w:pPr>
        <w:pStyle w:val="Corpsdetexte2"/>
        <w:rPr>
          <w:rFonts w:ascii="Arial" w:hAnsi="Arial" w:cs="Arial"/>
          <w:spacing w:val="-4"/>
          <w:szCs w:val="22"/>
        </w:rPr>
      </w:pPr>
      <w:r w:rsidRPr="00810A5C">
        <w:rPr>
          <w:rFonts w:ascii="Arial" w:hAnsi="Arial" w:cs="Arial"/>
          <w:spacing w:val="-4"/>
          <w:szCs w:val="22"/>
        </w:rPr>
        <w:t>Le plan local d’urbanisme de la commune a été approuvé par le Conseil Municipal le 28 septembre 2007</w:t>
      </w:r>
      <w:r w:rsidR="003C7724" w:rsidRPr="00810A5C">
        <w:rPr>
          <w:rFonts w:ascii="Arial" w:hAnsi="Arial" w:cs="Arial"/>
          <w:spacing w:val="-4"/>
          <w:szCs w:val="22"/>
        </w:rPr>
        <w:t>.</w:t>
      </w:r>
    </w:p>
    <w:p w:rsidR="00AF7D02" w:rsidRDefault="00793F97" w:rsidP="000518AE">
      <w:pPr>
        <w:jc w:val="both"/>
        <w:rPr>
          <w:rFonts w:ascii="Arial" w:hAnsi="Arial" w:cs="Arial"/>
          <w:sz w:val="22"/>
          <w:szCs w:val="22"/>
        </w:rPr>
      </w:pPr>
      <w:r>
        <w:rPr>
          <w:rFonts w:ascii="Arial" w:hAnsi="Arial" w:cs="Arial"/>
          <w:sz w:val="22"/>
          <w:szCs w:val="22"/>
        </w:rPr>
        <w:t xml:space="preserve">Il a fait l’objet </w:t>
      </w:r>
      <w:r w:rsidR="000518AE">
        <w:rPr>
          <w:rFonts w:ascii="Arial" w:hAnsi="Arial" w:cs="Arial"/>
          <w:sz w:val="22"/>
          <w:szCs w:val="22"/>
        </w:rPr>
        <w:t xml:space="preserve">depuis de deux </w:t>
      </w:r>
      <w:r w:rsidRPr="00793F97">
        <w:rPr>
          <w:rFonts w:ascii="Arial" w:hAnsi="Arial" w:cs="Arial"/>
          <w:sz w:val="22"/>
          <w:szCs w:val="22"/>
        </w:rPr>
        <w:t>révision</w:t>
      </w:r>
      <w:r w:rsidR="000518AE">
        <w:rPr>
          <w:rFonts w:ascii="Arial" w:hAnsi="Arial" w:cs="Arial"/>
          <w:sz w:val="22"/>
          <w:szCs w:val="22"/>
        </w:rPr>
        <w:t>s</w:t>
      </w:r>
      <w:r w:rsidRPr="00793F97">
        <w:rPr>
          <w:rFonts w:ascii="Arial" w:hAnsi="Arial" w:cs="Arial"/>
          <w:sz w:val="22"/>
          <w:szCs w:val="22"/>
        </w:rPr>
        <w:t xml:space="preserve"> simplifiée</w:t>
      </w:r>
      <w:r w:rsidR="000518AE">
        <w:rPr>
          <w:rFonts w:ascii="Arial" w:hAnsi="Arial" w:cs="Arial"/>
          <w:sz w:val="22"/>
          <w:szCs w:val="22"/>
        </w:rPr>
        <w:t>s, d’une modification, d’u</w:t>
      </w:r>
      <w:r w:rsidR="00AF7D02">
        <w:rPr>
          <w:rFonts w:ascii="Arial" w:hAnsi="Arial" w:cs="Arial"/>
          <w:sz w:val="22"/>
          <w:szCs w:val="22"/>
        </w:rPr>
        <w:t>ne mise à jour</w:t>
      </w:r>
      <w:r w:rsidR="000518AE">
        <w:rPr>
          <w:rFonts w:ascii="Arial" w:hAnsi="Arial" w:cs="Arial"/>
          <w:sz w:val="22"/>
          <w:szCs w:val="22"/>
        </w:rPr>
        <w:t xml:space="preserve">, d’une </w:t>
      </w:r>
      <w:r>
        <w:rPr>
          <w:rFonts w:ascii="Arial" w:hAnsi="Arial" w:cs="Arial"/>
          <w:sz w:val="22"/>
          <w:szCs w:val="22"/>
        </w:rPr>
        <w:t>déclaration de projet en cours</w:t>
      </w:r>
      <w:r w:rsidR="000518AE">
        <w:rPr>
          <w:rFonts w:ascii="Arial" w:hAnsi="Arial" w:cs="Arial"/>
          <w:sz w:val="22"/>
          <w:szCs w:val="22"/>
        </w:rPr>
        <w:t>, et de cinq</w:t>
      </w:r>
      <w:r w:rsidR="00636254" w:rsidRPr="00810A5C">
        <w:rPr>
          <w:rFonts w:ascii="Arial" w:hAnsi="Arial" w:cs="Arial"/>
          <w:spacing w:val="-8"/>
          <w:sz w:val="22"/>
          <w:szCs w:val="22"/>
        </w:rPr>
        <w:t xml:space="preserve"> « porter à connaissance »</w:t>
      </w:r>
      <w:r w:rsidR="000518AE">
        <w:rPr>
          <w:rFonts w:ascii="Arial" w:hAnsi="Arial" w:cs="Arial"/>
          <w:spacing w:val="-8"/>
          <w:sz w:val="22"/>
          <w:szCs w:val="22"/>
        </w:rPr>
        <w:t xml:space="preserve">, tandis que </w:t>
      </w:r>
      <w:r w:rsidR="00AF7D02" w:rsidRPr="00823956">
        <w:rPr>
          <w:rFonts w:ascii="Arial" w:hAnsi="Arial" w:cs="Arial"/>
          <w:spacing w:val="-6"/>
          <w:sz w:val="22"/>
          <w:szCs w:val="22"/>
        </w:rPr>
        <w:t>le Code de l’Urbanisme a connu une importante évolution législative et réglementaire</w:t>
      </w:r>
      <w:r w:rsidR="000518AE">
        <w:rPr>
          <w:rFonts w:ascii="Arial" w:hAnsi="Arial" w:cs="Arial"/>
          <w:spacing w:val="-6"/>
          <w:sz w:val="22"/>
          <w:szCs w:val="22"/>
        </w:rPr>
        <w:t xml:space="preserve"> qui a </w:t>
      </w:r>
      <w:r w:rsidR="00AF7D02">
        <w:rPr>
          <w:rFonts w:ascii="Arial" w:hAnsi="Arial" w:cs="Arial"/>
          <w:sz w:val="22"/>
          <w:szCs w:val="22"/>
        </w:rPr>
        <w:t>une incidence sur le règlement du plan local d’urbanisme, mais aussi sur le plan d’aménagement et de développement durable et sur les orientations d’aménagement de la commune.</w:t>
      </w:r>
    </w:p>
    <w:p w:rsidR="00AF7D02" w:rsidRDefault="00AF7D02" w:rsidP="00AF7D02">
      <w:pPr>
        <w:jc w:val="both"/>
        <w:rPr>
          <w:rFonts w:ascii="Arial" w:hAnsi="Arial" w:cs="Arial"/>
          <w:sz w:val="22"/>
          <w:szCs w:val="22"/>
        </w:rPr>
      </w:pPr>
      <w:r>
        <w:rPr>
          <w:rFonts w:ascii="Arial" w:hAnsi="Arial" w:cs="Arial"/>
          <w:sz w:val="22"/>
          <w:szCs w:val="22"/>
        </w:rPr>
        <w:t xml:space="preserve">Il </w:t>
      </w:r>
      <w:r w:rsidR="00553DAE">
        <w:rPr>
          <w:rFonts w:ascii="Arial" w:hAnsi="Arial" w:cs="Arial"/>
          <w:sz w:val="22"/>
          <w:szCs w:val="22"/>
        </w:rPr>
        <w:t>s’avère donc</w:t>
      </w:r>
      <w:r>
        <w:rPr>
          <w:rFonts w:ascii="Arial" w:hAnsi="Arial" w:cs="Arial"/>
          <w:sz w:val="22"/>
          <w:szCs w:val="22"/>
        </w:rPr>
        <w:t xml:space="preserve"> nécessaire</w:t>
      </w:r>
      <w:r w:rsidR="00453330">
        <w:rPr>
          <w:rFonts w:ascii="Arial" w:hAnsi="Arial" w:cs="Arial"/>
          <w:sz w:val="22"/>
          <w:szCs w:val="22"/>
        </w:rPr>
        <w:t xml:space="preserve"> – et il est proposé - </w:t>
      </w:r>
      <w:r>
        <w:rPr>
          <w:rFonts w:ascii="Arial" w:hAnsi="Arial" w:cs="Arial"/>
          <w:sz w:val="22"/>
          <w:szCs w:val="22"/>
        </w:rPr>
        <w:t xml:space="preserve">de procéder à une première révision générale du plan local d’urbanisme, pour répondre à trois objectifs différents : </w:t>
      </w:r>
    </w:p>
    <w:p w:rsidR="00793F97" w:rsidRPr="00AF7D02" w:rsidRDefault="00AF7D02" w:rsidP="00810A5C">
      <w:pPr>
        <w:pStyle w:val="Paragraphedeliste"/>
        <w:numPr>
          <w:ilvl w:val="0"/>
          <w:numId w:val="25"/>
        </w:numPr>
        <w:ind w:left="426"/>
        <w:rPr>
          <w:rFonts w:ascii="Arial" w:hAnsi="Arial" w:cs="Arial"/>
          <w:sz w:val="22"/>
          <w:szCs w:val="22"/>
          <w:u w:val="single"/>
        </w:rPr>
      </w:pPr>
      <w:r w:rsidRPr="00AF7D02">
        <w:rPr>
          <w:rFonts w:ascii="Arial" w:hAnsi="Arial" w:cs="Arial"/>
          <w:sz w:val="22"/>
          <w:szCs w:val="22"/>
          <w:u w:val="single"/>
        </w:rPr>
        <w:t xml:space="preserve">Des objectifs </w:t>
      </w:r>
      <w:r w:rsidR="00793F97" w:rsidRPr="00AF7D02">
        <w:rPr>
          <w:rFonts w:ascii="Arial" w:hAnsi="Arial" w:cs="Arial"/>
          <w:sz w:val="22"/>
          <w:szCs w:val="22"/>
          <w:u w:val="single"/>
        </w:rPr>
        <w:t>techniques </w:t>
      </w:r>
      <w:r w:rsidR="00142C40">
        <w:rPr>
          <w:rFonts w:ascii="Arial" w:hAnsi="Arial" w:cs="Arial"/>
          <w:sz w:val="22"/>
          <w:szCs w:val="22"/>
          <w:u w:val="single"/>
        </w:rPr>
        <w:t xml:space="preserve">tout d’abord </w:t>
      </w:r>
      <w:r w:rsidR="00793F97" w:rsidRPr="00AF7D02">
        <w:rPr>
          <w:rFonts w:ascii="Arial" w:hAnsi="Arial" w:cs="Arial"/>
          <w:sz w:val="22"/>
          <w:szCs w:val="22"/>
          <w:u w:val="single"/>
        </w:rPr>
        <w:t>:</w:t>
      </w:r>
    </w:p>
    <w:p w:rsidR="00AF7D02" w:rsidRDefault="00AF7D02" w:rsidP="00810A5C">
      <w:pPr>
        <w:pStyle w:val="Paragraphedeliste"/>
        <w:numPr>
          <w:ilvl w:val="0"/>
          <w:numId w:val="27"/>
        </w:numPr>
        <w:ind w:left="851"/>
        <w:contextualSpacing/>
        <w:jc w:val="both"/>
        <w:rPr>
          <w:rFonts w:ascii="Arial" w:hAnsi="Arial" w:cs="Arial"/>
          <w:sz w:val="22"/>
          <w:szCs w:val="22"/>
        </w:rPr>
      </w:pPr>
      <w:r w:rsidRPr="00AF7D02">
        <w:rPr>
          <w:rFonts w:ascii="Arial" w:hAnsi="Arial" w:cs="Arial"/>
          <w:sz w:val="22"/>
          <w:szCs w:val="22"/>
        </w:rPr>
        <w:t>Intégrer les</w:t>
      </w:r>
      <w:r w:rsidR="00793F97" w:rsidRPr="00AF7D02">
        <w:rPr>
          <w:rFonts w:ascii="Arial" w:hAnsi="Arial" w:cs="Arial"/>
          <w:sz w:val="22"/>
          <w:szCs w:val="22"/>
        </w:rPr>
        <w:t xml:space="preserve"> </w:t>
      </w:r>
      <w:r w:rsidRPr="00AF7D02">
        <w:rPr>
          <w:rFonts w:ascii="Arial" w:hAnsi="Arial" w:cs="Arial"/>
          <w:sz w:val="22"/>
          <w:szCs w:val="22"/>
        </w:rPr>
        <w:t xml:space="preserve">diverses </w:t>
      </w:r>
      <w:r w:rsidR="00793F97" w:rsidRPr="00AF7D02">
        <w:rPr>
          <w:rFonts w:ascii="Arial" w:hAnsi="Arial" w:cs="Arial"/>
          <w:sz w:val="22"/>
          <w:szCs w:val="22"/>
        </w:rPr>
        <w:t xml:space="preserve">modifications </w:t>
      </w:r>
      <w:r w:rsidRPr="00AF7D02">
        <w:rPr>
          <w:rFonts w:ascii="Arial" w:hAnsi="Arial" w:cs="Arial"/>
          <w:sz w:val="22"/>
          <w:szCs w:val="22"/>
        </w:rPr>
        <w:t>apportées au document d’urbanisme</w:t>
      </w:r>
      <w:r w:rsidR="00793F97" w:rsidRPr="00AF7D02">
        <w:rPr>
          <w:rFonts w:ascii="Arial" w:hAnsi="Arial" w:cs="Arial"/>
          <w:sz w:val="22"/>
          <w:szCs w:val="22"/>
        </w:rPr>
        <w:t xml:space="preserve"> depuis 2007</w:t>
      </w:r>
      <w:r w:rsidRPr="00AF7D02">
        <w:rPr>
          <w:rFonts w:ascii="Arial" w:hAnsi="Arial" w:cs="Arial"/>
          <w:sz w:val="22"/>
          <w:szCs w:val="22"/>
        </w:rPr>
        <w:t xml:space="preserve">, qu’il s’agisse des modifications, révisions simplifiées, mise à jour, ou </w:t>
      </w:r>
      <w:r w:rsidR="00793F97" w:rsidRPr="00AF7D02">
        <w:rPr>
          <w:rFonts w:ascii="Arial" w:hAnsi="Arial" w:cs="Arial"/>
          <w:sz w:val="22"/>
          <w:szCs w:val="22"/>
        </w:rPr>
        <w:t>« porter à connaissance »</w:t>
      </w:r>
      <w:r>
        <w:rPr>
          <w:rFonts w:ascii="Arial" w:hAnsi="Arial" w:cs="Arial"/>
          <w:sz w:val="22"/>
          <w:szCs w:val="22"/>
        </w:rPr>
        <w:t>…</w:t>
      </w:r>
    </w:p>
    <w:p w:rsidR="00793F97" w:rsidRDefault="00C1703B"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Moderniser</w:t>
      </w:r>
      <w:r w:rsidR="00AD3652">
        <w:rPr>
          <w:rFonts w:ascii="Arial" w:hAnsi="Arial" w:cs="Arial"/>
          <w:sz w:val="22"/>
          <w:szCs w:val="22"/>
        </w:rPr>
        <w:t xml:space="preserve"> l’écriture du règlement, en corriger les erreurs matérielles, en préciser certaines dispositions, la compléter</w:t>
      </w:r>
    </w:p>
    <w:p w:rsidR="00AD3652" w:rsidRDefault="00AD3652"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Actualiser le rapport de présentation</w:t>
      </w:r>
    </w:p>
    <w:p w:rsidR="009A5AA9" w:rsidRDefault="009A5AA9"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Substituer la cartographie des aléas hydrauliques</w:t>
      </w:r>
    </w:p>
    <w:p w:rsidR="00AD3652" w:rsidRDefault="00C1703B"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Réaliser un diagnostic environnemental du territoire communal</w:t>
      </w:r>
    </w:p>
    <w:p w:rsidR="00793F97" w:rsidRPr="00793F97" w:rsidRDefault="00C1703B" w:rsidP="00810A5C">
      <w:pPr>
        <w:pStyle w:val="Paragraphedeliste"/>
        <w:numPr>
          <w:ilvl w:val="0"/>
          <w:numId w:val="25"/>
        </w:numPr>
        <w:ind w:left="426"/>
        <w:rPr>
          <w:rFonts w:ascii="Arial" w:hAnsi="Arial" w:cs="Arial"/>
          <w:sz w:val="22"/>
          <w:szCs w:val="22"/>
          <w:u w:val="single"/>
        </w:rPr>
      </w:pPr>
      <w:r>
        <w:rPr>
          <w:rFonts w:ascii="Arial" w:hAnsi="Arial" w:cs="Arial"/>
          <w:sz w:val="22"/>
          <w:szCs w:val="22"/>
          <w:u w:val="single"/>
        </w:rPr>
        <w:t>Des objectifs réglementaires</w:t>
      </w:r>
      <w:r w:rsidR="00142C40">
        <w:rPr>
          <w:rFonts w:ascii="Arial" w:hAnsi="Arial" w:cs="Arial"/>
          <w:sz w:val="22"/>
          <w:szCs w:val="22"/>
          <w:u w:val="single"/>
        </w:rPr>
        <w:t xml:space="preserve"> ensuite </w:t>
      </w:r>
      <w:r w:rsidR="00793F97" w:rsidRPr="00793F97">
        <w:rPr>
          <w:rFonts w:ascii="Arial" w:hAnsi="Arial" w:cs="Arial"/>
          <w:sz w:val="22"/>
          <w:szCs w:val="22"/>
          <w:u w:val="single"/>
        </w:rPr>
        <w:t>:</w:t>
      </w:r>
    </w:p>
    <w:p w:rsidR="00793F97" w:rsidRPr="00CF3595" w:rsidRDefault="009A5AA9"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Intégrer les nouvelles dispositions législatives et réglementaires</w:t>
      </w:r>
      <w:r w:rsidR="002019EB">
        <w:rPr>
          <w:rFonts w:ascii="Arial" w:hAnsi="Arial" w:cs="Arial"/>
          <w:sz w:val="22"/>
          <w:szCs w:val="22"/>
        </w:rPr>
        <w:t>, et notamment la suppression du coefficient d’occupation des sols (COS)</w:t>
      </w:r>
    </w:p>
    <w:p w:rsidR="00793F97" w:rsidRDefault="009A5AA9"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Mettre le plan local d’urbanisme en compatibilité avec le</w:t>
      </w:r>
      <w:r w:rsidR="00793F97" w:rsidRPr="00CF3595">
        <w:rPr>
          <w:rFonts w:ascii="Arial" w:hAnsi="Arial" w:cs="Arial"/>
          <w:sz w:val="22"/>
          <w:szCs w:val="22"/>
        </w:rPr>
        <w:t xml:space="preserve"> SCOT du Sud Gard</w:t>
      </w:r>
      <w:r w:rsidR="002019EB">
        <w:rPr>
          <w:rFonts w:ascii="Arial" w:hAnsi="Arial" w:cs="Arial"/>
          <w:sz w:val="22"/>
          <w:szCs w:val="22"/>
        </w:rPr>
        <w:t xml:space="preserve"> en cours de révision</w:t>
      </w:r>
    </w:p>
    <w:p w:rsidR="000518AE" w:rsidRDefault="000518AE" w:rsidP="000518AE">
      <w:pPr>
        <w:contextualSpacing/>
        <w:jc w:val="both"/>
        <w:rPr>
          <w:rFonts w:ascii="Arial" w:hAnsi="Arial" w:cs="Arial"/>
          <w:sz w:val="22"/>
          <w:szCs w:val="22"/>
        </w:rPr>
      </w:pPr>
    </w:p>
    <w:p w:rsidR="000518AE" w:rsidRPr="000518AE" w:rsidRDefault="000518AE" w:rsidP="000518AE">
      <w:pPr>
        <w:contextualSpacing/>
        <w:jc w:val="both"/>
        <w:rPr>
          <w:rFonts w:ascii="Arial" w:hAnsi="Arial" w:cs="Arial"/>
          <w:sz w:val="22"/>
          <w:szCs w:val="22"/>
        </w:rPr>
      </w:pPr>
    </w:p>
    <w:p w:rsidR="00793F97" w:rsidRPr="00793F97" w:rsidRDefault="009A5AA9"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 xml:space="preserve">Mettre le PLU en compatibilité avec le Programme Local de l’Habitat </w:t>
      </w:r>
      <w:r w:rsidR="002019EB">
        <w:rPr>
          <w:rFonts w:ascii="Arial" w:hAnsi="Arial" w:cs="Arial"/>
          <w:sz w:val="22"/>
          <w:szCs w:val="22"/>
        </w:rPr>
        <w:t xml:space="preserve">2015-2020 </w:t>
      </w:r>
      <w:r w:rsidR="00793F97" w:rsidRPr="00793F97">
        <w:rPr>
          <w:rFonts w:ascii="Arial" w:hAnsi="Arial" w:cs="Arial"/>
          <w:sz w:val="22"/>
          <w:szCs w:val="22"/>
        </w:rPr>
        <w:t xml:space="preserve">de la </w:t>
      </w:r>
      <w:r>
        <w:rPr>
          <w:rFonts w:ascii="Arial" w:hAnsi="Arial" w:cs="Arial"/>
          <w:sz w:val="22"/>
          <w:szCs w:val="22"/>
        </w:rPr>
        <w:t>Communauté de Communes Beaucaire Terre d’Argence</w:t>
      </w:r>
      <w:r w:rsidR="002019EB">
        <w:rPr>
          <w:rFonts w:ascii="Arial" w:hAnsi="Arial" w:cs="Arial"/>
          <w:sz w:val="22"/>
          <w:szCs w:val="22"/>
        </w:rPr>
        <w:t>, et l’articuler avec le projet de territoire en cours d’élaboration</w:t>
      </w:r>
    </w:p>
    <w:p w:rsidR="00793F97" w:rsidRDefault="009A5AA9" w:rsidP="00810A5C">
      <w:pPr>
        <w:pStyle w:val="Paragraphedeliste"/>
        <w:numPr>
          <w:ilvl w:val="0"/>
          <w:numId w:val="27"/>
        </w:numPr>
        <w:ind w:left="851"/>
        <w:contextualSpacing/>
        <w:jc w:val="both"/>
        <w:rPr>
          <w:rFonts w:ascii="Arial" w:hAnsi="Arial" w:cs="Arial"/>
          <w:sz w:val="22"/>
          <w:szCs w:val="22"/>
        </w:rPr>
      </w:pPr>
      <w:r w:rsidRPr="009A5AA9">
        <w:rPr>
          <w:rFonts w:ascii="Arial" w:hAnsi="Arial" w:cs="Arial"/>
          <w:sz w:val="22"/>
          <w:szCs w:val="22"/>
        </w:rPr>
        <w:t>« Grenelliser » le PLU</w:t>
      </w:r>
      <w:r w:rsidR="00793F97" w:rsidRPr="009A5AA9">
        <w:rPr>
          <w:rFonts w:ascii="Arial" w:hAnsi="Arial" w:cs="Arial"/>
          <w:sz w:val="22"/>
          <w:szCs w:val="22"/>
        </w:rPr>
        <w:t> :</w:t>
      </w:r>
      <w:r w:rsidRPr="009A5AA9">
        <w:rPr>
          <w:rFonts w:ascii="Arial" w:hAnsi="Arial" w:cs="Arial"/>
          <w:sz w:val="22"/>
          <w:szCs w:val="22"/>
        </w:rPr>
        <w:t xml:space="preserve"> </w:t>
      </w:r>
      <w:r w:rsidR="00793F97" w:rsidRPr="009A5AA9">
        <w:rPr>
          <w:rFonts w:ascii="Arial" w:hAnsi="Arial" w:cs="Arial"/>
          <w:sz w:val="22"/>
          <w:szCs w:val="22"/>
        </w:rPr>
        <w:t>analyse de la consommation des espaces agricoles et naturels</w:t>
      </w:r>
      <w:r w:rsidRPr="009A5AA9">
        <w:rPr>
          <w:rFonts w:ascii="Arial" w:hAnsi="Arial" w:cs="Arial"/>
          <w:sz w:val="22"/>
          <w:szCs w:val="22"/>
        </w:rPr>
        <w:t> ; o</w:t>
      </w:r>
      <w:r w:rsidR="00793F97" w:rsidRPr="009A5AA9">
        <w:rPr>
          <w:rFonts w:ascii="Arial" w:hAnsi="Arial" w:cs="Arial"/>
          <w:sz w:val="22"/>
          <w:szCs w:val="22"/>
        </w:rPr>
        <w:t>rientations d’aménagement et de programmation</w:t>
      </w:r>
      <w:r w:rsidRPr="009A5AA9">
        <w:rPr>
          <w:rFonts w:ascii="Arial" w:hAnsi="Arial" w:cs="Arial"/>
          <w:sz w:val="22"/>
          <w:szCs w:val="22"/>
        </w:rPr>
        <w:t> ; d</w:t>
      </w:r>
      <w:r w:rsidR="00793F97" w:rsidRPr="009A5AA9">
        <w:rPr>
          <w:rFonts w:ascii="Arial" w:hAnsi="Arial" w:cs="Arial"/>
          <w:sz w:val="22"/>
          <w:szCs w:val="22"/>
        </w:rPr>
        <w:t>ensité</w:t>
      </w:r>
      <w:r w:rsidRPr="009A5AA9">
        <w:rPr>
          <w:rFonts w:ascii="Arial" w:hAnsi="Arial" w:cs="Arial"/>
          <w:sz w:val="22"/>
          <w:szCs w:val="22"/>
        </w:rPr>
        <w:t> ; c</w:t>
      </w:r>
      <w:r w:rsidR="00793F97" w:rsidRPr="009A5AA9">
        <w:rPr>
          <w:rFonts w:ascii="Arial" w:hAnsi="Arial" w:cs="Arial"/>
          <w:sz w:val="22"/>
          <w:szCs w:val="22"/>
        </w:rPr>
        <w:t>ontinuités écologiques (trames vertes et bleues)</w:t>
      </w:r>
      <w:r w:rsidRPr="009A5AA9">
        <w:rPr>
          <w:rFonts w:ascii="Arial" w:hAnsi="Arial" w:cs="Arial"/>
          <w:sz w:val="22"/>
          <w:szCs w:val="22"/>
        </w:rPr>
        <w:t> ; e</w:t>
      </w:r>
      <w:r w:rsidR="00793F97" w:rsidRPr="009A5AA9">
        <w:rPr>
          <w:rFonts w:ascii="Arial" w:hAnsi="Arial" w:cs="Arial"/>
          <w:sz w:val="22"/>
          <w:szCs w:val="22"/>
        </w:rPr>
        <w:t xml:space="preserve">njeux climatiques </w:t>
      </w:r>
      <w:r w:rsidRPr="009A5AA9">
        <w:rPr>
          <w:rFonts w:ascii="Arial" w:hAnsi="Arial" w:cs="Arial"/>
          <w:sz w:val="22"/>
          <w:szCs w:val="22"/>
        </w:rPr>
        <w:t>et</w:t>
      </w:r>
      <w:r w:rsidR="00793F97" w:rsidRPr="009A5AA9">
        <w:rPr>
          <w:rFonts w:ascii="Arial" w:hAnsi="Arial" w:cs="Arial"/>
          <w:sz w:val="22"/>
          <w:szCs w:val="22"/>
        </w:rPr>
        <w:t xml:space="preserve"> performances énergétiques des constructions</w:t>
      </w:r>
      <w:r w:rsidRPr="009A5AA9">
        <w:rPr>
          <w:rFonts w:ascii="Arial" w:hAnsi="Arial" w:cs="Arial"/>
          <w:sz w:val="22"/>
          <w:szCs w:val="22"/>
        </w:rPr>
        <w:t> ; l</w:t>
      </w:r>
      <w:r w:rsidR="00793F97" w:rsidRPr="009A5AA9">
        <w:rPr>
          <w:rFonts w:ascii="Arial" w:hAnsi="Arial" w:cs="Arial"/>
          <w:sz w:val="22"/>
          <w:szCs w:val="22"/>
        </w:rPr>
        <w:t>imitation des déplacements motorisés et promotion des modes doux</w:t>
      </w:r>
      <w:r w:rsidRPr="009A5AA9">
        <w:rPr>
          <w:rFonts w:ascii="Arial" w:hAnsi="Arial" w:cs="Arial"/>
          <w:sz w:val="22"/>
          <w:szCs w:val="22"/>
        </w:rPr>
        <w:t> ; i</w:t>
      </w:r>
      <w:r w:rsidR="00793F97" w:rsidRPr="009A5AA9">
        <w:rPr>
          <w:rFonts w:ascii="Arial" w:hAnsi="Arial" w:cs="Arial"/>
          <w:sz w:val="22"/>
          <w:szCs w:val="22"/>
        </w:rPr>
        <w:t>dentification et lutte contre les nuisances sonores</w:t>
      </w:r>
      <w:r w:rsidRPr="009A5AA9">
        <w:rPr>
          <w:rFonts w:ascii="Arial" w:hAnsi="Arial" w:cs="Arial"/>
          <w:sz w:val="22"/>
          <w:szCs w:val="22"/>
        </w:rPr>
        <w:t xml:space="preserve">, </w:t>
      </w:r>
      <w:r w:rsidR="00793F97" w:rsidRPr="009A5AA9">
        <w:rPr>
          <w:rFonts w:ascii="Arial" w:hAnsi="Arial" w:cs="Arial"/>
          <w:sz w:val="22"/>
          <w:szCs w:val="22"/>
        </w:rPr>
        <w:t xml:space="preserve">atmosphériques </w:t>
      </w:r>
      <w:r w:rsidRPr="009A5AA9">
        <w:rPr>
          <w:rFonts w:ascii="Arial" w:hAnsi="Arial" w:cs="Arial"/>
          <w:sz w:val="22"/>
          <w:szCs w:val="22"/>
        </w:rPr>
        <w:t>et</w:t>
      </w:r>
      <w:r w:rsidR="00793F97" w:rsidRPr="009A5AA9">
        <w:rPr>
          <w:rFonts w:ascii="Arial" w:hAnsi="Arial" w:cs="Arial"/>
          <w:sz w:val="22"/>
          <w:szCs w:val="22"/>
        </w:rPr>
        <w:t xml:space="preserve"> biologique</w:t>
      </w:r>
      <w:r w:rsidRPr="009A5AA9">
        <w:rPr>
          <w:rFonts w:ascii="Arial" w:hAnsi="Arial" w:cs="Arial"/>
          <w:sz w:val="22"/>
          <w:szCs w:val="22"/>
        </w:rPr>
        <w:t>s</w:t>
      </w:r>
      <w:r w:rsidR="00793F97" w:rsidRPr="009A5AA9">
        <w:rPr>
          <w:rFonts w:ascii="Arial" w:hAnsi="Arial" w:cs="Arial"/>
          <w:sz w:val="22"/>
          <w:szCs w:val="22"/>
        </w:rPr>
        <w:t>…</w:t>
      </w:r>
    </w:p>
    <w:p w:rsidR="00793F97" w:rsidRPr="00793F97" w:rsidRDefault="009A5AA9" w:rsidP="00810A5C">
      <w:pPr>
        <w:pStyle w:val="Paragraphedeliste"/>
        <w:numPr>
          <w:ilvl w:val="0"/>
          <w:numId w:val="25"/>
        </w:numPr>
        <w:ind w:left="426"/>
        <w:rPr>
          <w:rFonts w:ascii="Arial" w:hAnsi="Arial" w:cs="Arial"/>
          <w:sz w:val="22"/>
          <w:szCs w:val="22"/>
          <w:u w:val="single"/>
        </w:rPr>
      </w:pPr>
      <w:r>
        <w:rPr>
          <w:rFonts w:ascii="Arial" w:hAnsi="Arial" w:cs="Arial"/>
          <w:sz w:val="22"/>
          <w:szCs w:val="22"/>
          <w:u w:val="single"/>
        </w:rPr>
        <w:t>Des objectifs</w:t>
      </w:r>
      <w:r w:rsidR="00793F97" w:rsidRPr="00793F97">
        <w:rPr>
          <w:rFonts w:ascii="Arial" w:hAnsi="Arial" w:cs="Arial"/>
          <w:sz w:val="22"/>
          <w:szCs w:val="22"/>
          <w:u w:val="single"/>
        </w:rPr>
        <w:t xml:space="preserve"> politiques</w:t>
      </w:r>
      <w:r w:rsidR="00453330">
        <w:rPr>
          <w:rFonts w:ascii="Arial" w:hAnsi="Arial" w:cs="Arial"/>
          <w:sz w:val="22"/>
          <w:szCs w:val="22"/>
          <w:u w:val="single"/>
        </w:rPr>
        <w:t xml:space="preserve"> enfin</w:t>
      </w:r>
      <w:r w:rsidR="00793F97" w:rsidRPr="00793F97">
        <w:rPr>
          <w:rFonts w:ascii="Arial" w:hAnsi="Arial" w:cs="Arial"/>
          <w:sz w:val="22"/>
          <w:szCs w:val="22"/>
          <w:u w:val="single"/>
        </w:rPr>
        <w:t> :</w:t>
      </w:r>
    </w:p>
    <w:p w:rsidR="009A5AA9" w:rsidRDefault="009A5AA9" w:rsidP="00810A5C">
      <w:pPr>
        <w:pStyle w:val="Paragraphedeliste"/>
        <w:numPr>
          <w:ilvl w:val="0"/>
          <w:numId w:val="27"/>
        </w:numPr>
        <w:ind w:left="851"/>
        <w:contextualSpacing/>
        <w:jc w:val="both"/>
        <w:rPr>
          <w:rFonts w:ascii="Arial" w:hAnsi="Arial" w:cs="Arial"/>
          <w:sz w:val="22"/>
          <w:szCs w:val="22"/>
        </w:rPr>
      </w:pPr>
      <w:r w:rsidRPr="00793F97">
        <w:rPr>
          <w:rFonts w:ascii="Arial" w:hAnsi="Arial" w:cs="Arial"/>
          <w:sz w:val="22"/>
          <w:szCs w:val="22"/>
        </w:rPr>
        <w:t>E</w:t>
      </w:r>
      <w:r w:rsidR="00793F97" w:rsidRPr="00793F97">
        <w:rPr>
          <w:rFonts w:ascii="Arial" w:hAnsi="Arial" w:cs="Arial"/>
          <w:sz w:val="22"/>
          <w:szCs w:val="22"/>
        </w:rPr>
        <w:t>valu</w:t>
      </w:r>
      <w:r>
        <w:rPr>
          <w:rFonts w:ascii="Arial" w:hAnsi="Arial" w:cs="Arial"/>
          <w:sz w:val="22"/>
          <w:szCs w:val="22"/>
        </w:rPr>
        <w:t>er le respect des prévisions et des orientations du PLU de 2007, notamment en termes de consommation d’espaces</w:t>
      </w:r>
    </w:p>
    <w:p w:rsidR="00553DAE" w:rsidRDefault="00553DAE"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Réviser les perspectives de croissance démographique de la commune</w:t>
      </w:r>
    </w:p>
    <w:p w:rsidR="00793F97" w:rsidRPr="009A5AA9" w:rsidRDefault="009A5AA9"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Evaluer l</w:t>
      </w:r>
      <w:r w:rsidR="00793F97" w:rsidRPr="009A5AA9">
        <w:rPr>
          <w:rFonts w:ascii="Arial" w:hAnsi="Arial" w:cs="Arial"/>
          <w:sz w:val="22"/>
          <w:szCs w:val="22"/>
        </w:rPr>
        <w:t>es capacités résiduelles d’urbanisation et de mobilisation d’espaces nouveaux</w:t>
      </w:r>
    </w:p>
    <w:p w:rsidR="00793F97" w:rsidRDefault="00136536"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 xml:space="preserve">Identifier et accompagner les </w:t>
      </w:r>
      <w:r w:rsidR="00793F97" w:rsidRPr="00793F97">
        <w:rPr>
          <w:rFonts w:ascii="Arial" w:hAnsi="Arial" w:cs="Arial"/>
          <w:sz w:val="22"/>
          <w:szCs w:val="22"/>
        </w:rPr>
        <w:t xml:space="preserve">enjeux d’aménagement du territoire : </w:t>
      </w:r>
      <w:r w:rsidR="007F723F">
        <w:rPr>
          <w:rFonts w:ascii="Arial" w:hAnsi="Arial" w:cs="Arial"/>
          <w:sz w:val="22"/>
          <w:szCs w:val="22"/>
        </w:rPr>
        <w:t xml:space="preserve">déviation de la RD.999 ; </w:t>
      </w:r>
      <w:r w:rsidR="00793F97" w:rsidRPr="00793F97">
        <w:rPr>
          <w:rFonts w:ascii="Arial" w:hAnsi="Arial" w:cs="Arial"/>
          <w:sz w:val="22"/>
          <w:szCs w:val="22"/>
        </w:rPr>
        <w:t xml:space="preserve">requalification du quartier de Saint Vincent après la déviation de la RD.999 ; </w:t>
      </w:r>
      <w:r>
        <w:rPr>
          <w:rFonts w:ascii="Arial" w:hAnsi="Arial" w:cs="Arial"/>
          <w:sz w:val="22"/>
          <w:szCs w:val="22"/>
        </w:rPr>
        <w:t xml:space="preserve">requalification du site de la cave coopérative de Saint Vincent ; </w:t>
      </w:r>
      <w:r w:rsidR="007E45D6">
        <w:rPr>
          <w:rFonts w:ascii="Arial" w:hAnsi="Arial" w:cs="Arial"/>
          <w:sz w:val="22"/>
          <w:szCs w:val="22"/>
        </w:rPr>
        <w:t xml:space="preserve">projet d’aménagement urbain « Entre Jonquières et Saint Vincent » ; </w:t>
      </w:r>
      <w:r w:rsidR="00793F97" w:rsidRPr="00793F97">
        <w:rPr>
          <w:rFonts w:ascii="Arial" w:hAnsi="Arial" w:cs="Arial"/>
          <w:sz w:val="22"/>
          <w:szCs w:val="22"/>
        </w:rPr>
        <w:t xml:space="preserve">réhabilitation </w:t>
      </w:r>
      <w:r>
        <w:rPr>
          <w:rFonts w:ascii="Arial" w:hAnsi="Arial" w:cs="Arial"/>
          <w:sz w:val="22"/>
          <w:szCs w:val="22"/>
        </w:rPr>
        <w:t>du bourg-centre</w:t>
      </w:r>
      <w:r w:rsidR="00793F97" w:rsidRPr="00793F97">
        <w:rPr>
          <w:rFonts w:ascii="Arial" w:hAnsi="Arial" w:cs="Arial"/>
          <w:sz w:val="22"/>
          <w:szCs w:val="22"/>
        </w:rPr>
        <w:t xml:space="preserve"> ; </w:t>
      </w:r>
      <w:r>
        <w:rPr>
          <w:rFonts w:ascii="Arial" w:hAnsi="Arial" w:cs="Arial"/>
          <w:sz w:val="22"/>
          <w:szCs w:val="22"/>
        </w:rPr>
        <w:t xml:space="preserve">élaboration d’un plan de circulation ; </w:t>
      </w:r>
      <w:r w:rsidR="00793F97" w:rsidRPr="00793F97">
        <w:rPr>
          <w:rFonts w:ascii="Arial" w:hAnsi="Arial" w:cs="Arial"/>
          <w:sz w:val="22"/>
          <w:szCs w:val="22"/>
        </w:rPr>
        <w:t>développement de la zone d’ac</w:t>
      </w:r>
      <w:r>
        <w:rPr>
          <w:rFonts w:ascii="Arial" w:hAnsi="Arial" w:cs="Arial"/>
          <w:sz w:val="22"/>
          <w:szCs w:val="22"/>
        </w:rPr>
        <w:t>tivités économiques de la Broue ; connexion avec la future gare TGV de Manduel Redessan et le projet « Magna Porta »…</w:t>
      </w:r>
    </w:p>
    <w:p w:rsidR="00793F97" w:rsidRPr="00793F97" w:rsidRDefault="00136536" w:rsidP="00810A5C">
      <w:pPr>
        <w:pStyle w:val="Paragraphedeliste"/>
        <w:numPr>
          <w:ilvl w:val="0"/>
          <w:numId w:val="27"/>
        </w:numPr>
        <w:ind w:left="851"/>
        <w:contextualSpacing/>
        <w:jc w:val="both"/>
        <w:rPr>
          <w:rFonts w:ascii="Arial" w:hAnsi="Arial" w:cs="Arial"/>
          <w:sz w:val="22"/>
          <w:szCs w:val="22"/>
        </w:rPr>
      </w:pPr>
      <w:r>
        <w:rPr>
          <w:rFonts w:ascii="Arial" w:hAnsi="Arial" w:cs="Arial"/>
          <w:sz w:val="22"/>
          <w:szCs w:val="22"/>
        </w:rPr>
        <w:t xml:space="preserve">Mettre en œuvre les </w:t>
      </w:r>
      <w:r w:rsidR="00793F97" w:rsidRPr="00793F97">
        <w:rPr>
          <w:rFonts w:ascii="Arial" w:hAnsi="Arial" w:cs="Arial"/>
          <w:sz w:val="22"/>
          <w:szCs w:val="22"/>
        </w:rPr>
        <w:t>projets d’équipements publics : halle des sports</w:t>
      </w:r>
      <w:r>
        <w:rPr>
          <w:rFonts w:ascii="Arial" w:hAnsi="Arial" w:cs="Arial"/>
          <w:sz w:val="22"/>
          <w:szCs w:val="22"/>
        </w:rPr>
        <w:t xml:space="preserve"> au quartier Peire Fioc ; g</w:t>
      </w:r>
      <w:r w:rsidR="00793F97" w:rsidRPr="00793F97">
        <w:rPr>
          <w:rFonts w:ascii="Arial" w:hAnsi="Arial" w:cs="Arial"/>
          <w:sz w:val="22"/>
          <w:szCs w:val="22"/>
        </w:rPr>
        <w:t xml:space="preserve">roupe scolaire </w:t>
      </w:r>
      <w:r>
        <w:rPr>
          <w:rFonts w:ascii="Arial" w:hAnsi="Arial" w:cs="Arial"/>
          <w:sz w:val="22"/>
          <w:szCs w:val="22"/>
        </w:rPr>
        <w:t xml:space="preserve">élémentaire </w:t>
      </w:r>
      <w:r w:rsidR="00793F97" w:rsidRPr="00793F97">
        <w:rPr>
          <w:rFonts w:ascii="Arial" w:hAnsi="Arial" w:cs="Arial"/>
          <w:sz w:val="22"/>
          <w:szCs w:val="22"/>
        </w:rPr>
        <w:t>au quartier Peire Fioc ; nouvelle station d’épuration</w:t>
      </w:r>
      <w:r w:rsidR="00553DAE">
        <w:rPr>
          <w:rFonts w:ascii="Arial" w:hAnsi="Arial" w:cs="Arial"/>
          <w:sz w:val="22"/>
          <w:szCs w:val="22"/>
        </w:rPr>
        <w:t> ; ensemble de logements locatifs dédié aux personnes âgées</w:t>
      </w:r>
      <w:r w:rsidR="00793F97" w:rsidRPr="00793F97">
        <w:rPr>
          <w:rFonts w:ascii="Arial" w:hAnsi="Arial" w:cs="Arial"/>
          <w:sz w:val="22"/>
          <w:szCs w:val="22"/>
        </w:rPr>
        <w:t>…</w:t>
      </w:r>
    </w:p>
    <w:p w:rsidR="00453330" w:rsidRDefault="00453330" w:rsidP="00453330">
      <w:pPr>
        <w:jc w:val="both"/>
        <w:rPr>
          <w:rFonts w:ascii="Arial" w:hAnsi="Arial" w:cs="Arial"/>
          <w:sz w:val="22"/>
          <w:szCs w:val="22"/>
        </w:rPr>
      </w:pPr>
      <w:r>
        <w:rPr>
          <w:rFonts w:ascii="Arial" w:hAnsi="Arial" w:cs="Arial"/>
          <w:sz w:val="22"/>
          <w:szCs w:val="22"/>
        </w:rPr>
        <w:t>Les modalités de la concertation publique doivent être définies pour l’information et l’expression de la population.</w:t>
      </w:r>
    </w:p>
    <w:p w:rsidR="00453330" w:rsidRDefault="00453330" w:rsidP="00453330">
      <w:pPr>
        <w:jc w:val="both"/>
        <w:rPr>
          <w:rFonts w:ascii="Arial" w:hAnsi="Arial" w:cs="Arial"/>
          <w:sz w:val="22"/>
          <w:szCs w:val="22"/>
        </w:rPr>
      </w:pPr>
      <w:r>
        <w:rPr>
          <w:rFonts w:ascii="Arial" w:hAnsi="Arial" w:cs="Arial"/>
          <w:sz w:val="22"/>
          <w:szCs w:val="22"/>
        </w:rPr>
        <w:t>Les personnes publiques doivent être associées à la procédure.</w:t>
      </w:r>
    </w:p>
    <w:p w:rsidR="00453330" w:rsidRDefault="00453330" w:rsidP="00453330">
      <w:pPr>
        <w:jc w:val="both"/>
        <w:rPr>
          <w:rFonts w:ascii="Arial" w:hAnsi="Arial" w:cs="Arial"/>
          <w:sz w:val="22"/>
          <w:szCs w:val="22"/>
        </w:rPr>
      </w:pPr>
      <w:r>
        <w:rPr>
          <w:rFonts w:ascii="Arial" w:hAnsi="Arial" w:cs="Arial"/>
          <w:sz w:val="22"/>
          <w:szCs w:val="22"/>
        </w:rPr>
        <w:t>Et un groupe de travail composé d’élus des groupes majoritaire et minoritaire, et de fonctionnaires territoriaux, devra être prochainement constitué.</w:t>
      </w:r>
    </w:p>
    <w:p w:rsidR="000518AE" w:rsidRPr="000518AE" w:rsidRDefault="000518AE" w:rsidP="000518AE">
      <w:pPr>
        <w:jc w:val="right"/>
        <w:rPr>
          <w:rFonts w:ascii="Arial" w:hAnsi="Arial" w:cs="Arial"/>
          <w:i/>
          <w:sz w:val="22"/>
          <w:szCs w:val="22"/>
        </w:rPr>
      </w:pPr>
      <w:r w:rsidRPr="000518AE">
        <w:rPr>
          <w:rFonts w:ascii="Arial" w:hAnsi="Arial" w:cs="Arial"/>
          <w:i/>
          <w:sz w:val="22"/>
          <w:szCs w:val="22"/>
        </w:rPr>
        <w:t>Vote à l’unanimité</w:t>
      </w:r>
    </w:p>
    <w:p w:rsidR="008E2685" w:rsidRPr="00793F97" w:rsidRDefault="008E2685" w:rsidP="00453330">
      <w:pPr>
        <w:jc w:val="both"/>
        <w:rPr>
          <w:rFonts w:ascii="Arial" w:hAnsi="Arial" w:cs="Arial"/>
          <w:sz w:val="22"/>
          <w:szCs w:val="22"/>
        </w:rPr>
      </w:pPr>
    </w:p>
    <w:p w:rsidR="005F2977" w:rsidRPr="005F2977" w:rsidRDefault="005F2977" w:rsidP="005F297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5F2977">
        <w:rPr>
          <w:rFonts w:ascii="Arial" w:hAnsi="Arial" w:cs="Arial"/>
          <w:b/>
        </w:rPr>
        <w:t xml:space="preserve">11 </w:t>
      </w:r>
      <w:r w:rsidR="007F723F">
        <w:rPr>
          <w:rFonts w:ascii="Arial" w:hAnsi="Arial" w:cs="Arial"/>
          <w:b/>
        </w:rPr>
        <w:t>–</w:t>
      </w:r>
      <w:r w:rsidRPr="005F2977">
        <w:rPr>
          <w:rFonts w:ascii="Arial" w:hAnsi="Arial" w:cs="Arial"/>
          <w:b/>
        </w:rPr>
        <w:t xml:space="preserve"> </w:t>
      </w:r>
      <w:r w:rsidR="007F723F">
        <w:rPr>
          <w:rFonts w:ascii="Arial" w:hAnsi="Arial" w:cs="Arial"/>
          <w:b/>
        </w:rPr>
        <w:t>Mission d’accompagnement pour la révision du Plan Local d’Urbanisme</w:t>
      </w:r>
    </w:p>
    <w:p w:rsidR="005F2977" w:rsidRDefault="005F2977" w:rsidP="005F2977">
      <w:pPr>
        <w:jc w:val="both"/>
        <w:rPr>
          <w:rFonts w:ascii="Arial" w:hAnsi="Arial" w:cs="Arial"/>
        </w:rPr>
      </w:pPr>
    </w:p>
    <w:p w:rsidR="00CD4832" w:rsidRDefault="008E2685" w:rsidP="00CD4832">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CD4832" w:rsidRPr="005C5685">
        <w:rPr>
          <w:rFonts w:ascii="Arial" w:hAnsi="Arial" w:cs="Arial"/>
          <w:i/>
          <w:sz w:val="22"/>
          <w:szCs w:val="22"/>
          <w:u w:val="single"/>
        </w:rPr>
        <w:t xml:space="preserve"> </w:t>
      </w:r>
      <w:r w:rsidR="00CD4832">
        <w:rPr>
          <w:rFonts w:ascii="Arial" w:hAnsi="Arial" w:cs="Arial"/>
          <w:i/>
          <w:sz w:val="22"/>
          <w:szCs w:val="22"/>
          <w:u w:val="single"/>
        </w:rPr>
        <w:t>Thierry PESENTI, adjoint à l’urbanisme</w:t>
      </w:r>
    </w:p>
    <w:p w:rsidR="00A45C9A" w:rsidRDefault="007E45D6" w:rsidP="005F2977">
      <w:pPr>
        <w:pStyle w:val="Corpsdetexte2"/>
        <w:rPr>
          <w:rFonts w:ascii="Arial" w:hAnsi="Arial" w:cs="Arial"/>
          <w:szCs w:val="22"/>
        </w:rPr>
      </w:pPr>
      <w:r>
        <w:rPr>
          <w:rFonts w:ascii="Arial" w:hAnsi="Arial" w:cs="Arial"/>
          <w:szCs w:val="22"/>
        </w:rPr>
        <w:t>Afin de bénéficier d’une expertise et d’un outil d’ingénierie qualifiés pour la révision générale du plan local d’urbanisme, il est proposé de solliciter l’assistance technique et une mission d’accompagnement de l’Agence d’Urbanisme des Régions Nîmoise et Alésienne</w:t>
      </w:r>
      <w:r w:rsidR="009F2BC4">
        <w:rPr>
          <w:rFonts w:ascii="Arial" w:hAnsi="Arial" w:cs="Arial"/>
          <w:szCs w:val="22"/>
        </w:rPr>
        <w:t>.</w:t>
      </w:r>
    </w:p>
    <w:p w:rsidR="000518AE" w:rsidRDefault="000518AE" w:rsidP="000518AE">
      <w:pPr>
        <w:pStyle w:val="Corpsdetexte2"/>
        <w:rPr>
          <w:rFonts w:ascii="Arial" w:hAnsi="Arial" w:cs="Arial"/>
          <w:szCs w:val="22"/>
        </w:rPr>
      </w:pPr>
      <w:r>
        <w:rPr>
          <w:rFonts w:ascii="Arial" w:hAnsi="Arial" w:cs="Arial"/>
          <w:szCs w:val="22"/>
        </w:rPr>
        <w:t>L’Agence aura pour missions de r</w:t>
      </w:r>
      <w:r w:rsidR="009E4668" w:rsidRPr="008E2685">
        <w:rPr>
          <w:rFonts w:ascii="Arial" w:hAnsi="Arial" w:cs="Arial"/>
          <w:spacing w:val="-4"/>
          <w:szCs w:val="22"/>
        </w:rPr>
        <w:t>édiger le cahier des charges de la consultation publique des bureaux d’études et analyser les offres</w:t>
      </w:r>
      <w:r>
        <w:rPr>
          <w:rFonts w:ascii="Arial" w:hAnsi="Arial" w:cs="Arial"/>
          <w:spacing w:val="-4"/>
          <w:szCs w:val="22"/>
        </w:rPr>
        <w:t>, a</w:t>
      </w:r>
      <w:r w:rsidR="009E4668" w:rsidRPr="008E2685">
        <w:rPr>
          <w:rFonts w:ascii="Arial" w:hAnsi="Arial" w:cs="Arial"/>
          <w:spacing w:val="-4"/>
          <w:szCs w:val="22"/>
        </w:rPr>
        <w:t>ccompagner la commune maître d’ouvrage et participer notamment aux instances techniques et politiques</w:t>
      </w:r>
      <w:r>
        <w:rPr>
          <w:rFonts w:ascii="Arial" w:hAnsi="Arial" w:cs="Arial"/>
          <w:spacing w:val="-4"/>
          <w:szCs w:val="22"/>
        </w:rPr>
        <w:t>, et é</w:t>
      </w:r>
      <w:r w:rsidR="009E4668">
        <w:rPr>
          <w:rFonts w:ascii="Arial" w:hAnsi="Arial" w:cs="Arial"/>
          <w:szCs w:val="22"/>
        </w:rPr>
        <w:t>laborer plusieurs des éléments obligatoires de la révision du PLU dont le coût sera déduit du marché d’études à conclure</w:t>
      </w:r>
      <w:r>
        <w:rPr>
          <w:rFonts w:ascii="Arial" w:hAnsi="Arial" w:cs="Arial"/>
          <w:szCs w:val="22"/>
        </w:rPr>
        <w:t>.</w:t>
      </w:r>
    </w:p>
    <w:p w:rsidR="009E4668" w:rsidRDefault="009E4668" w:rsidP="005F2977">
      <w:pPr>
        <w:pStyle w:val="Corpsdetexte2"/>
        <w:rPr>
          <w:rFonts w:ascii="Arial" w:hAnsi="Arial" w:cs="Arial"/>
          <w:szCs w:val="22"/>
        </w:rPr>
      </w:pPr>
      <w:r>
        <w:rPr>
          <w:rFonts w:ascii="Arial" w:hAnsi="Arial" w:cs="Arial"/>
          <w:szCs w:val="22"/>
        </w:rPr>
        <w:t>Le coût total de la mission s’élèverait à 15.000€, auquel s’ajoute l’adhésion préalable obligatoire d’un montant forfaitaire annuel de 300€.</w:t>
      </w:r>
      <w:r w:rsidR="000518AE">
        <w:rPr>
          <w:rFonts w:ascii="Arial" w:hAnsi="Arial" w:cs="Arial"/>
          <w:szCs w:val="22"/>
        </w:rPr>
        <w:t xml:space="preserve"> </w:t>
      </w:r>
      <w:r w:rsidR="000518AE">
        <w:rPr>
          <w:rFonts w:ascii="Arial" w:hAnsi="Arial" w:cs="Arial"/>
          <w:szCs w:val="22"/>
        </w:rPr>
        <w:tab/>
      </w:r>
      <w:r w:rsidR="000518AE">
        <w:rPr>
          <w:rFonts w:ascii="Arial" w:hAnsi="Arial" w:cs="Arial"/>
          <w:szCs w:val="22"/>
        </w:rPr>
        <w:tab/>
      </w:r>
      <w:r w:rsidR="000518AE">
        <w:rPr>
          <w:rFonts w:ascii="Arial" w:hAnsi="Arial" w:cs="Arial"/>
          <w:szCs w:val="22"/>
        </w:rPr>
        <w:tab/>
      </w:r>
      <w:r w:rsidR="000518AE">
        <w:rPr>
          <w:rFonts w:ascii="Arial" w:hAnsi="Arial" w:cs="Arial"/>
          <w:szCs w:val="22"/>
        </w:rPr>
        <w:tab/>
      </w:r>
      <w:r w:rsidR="000518AE">
        <w:rPr>
          <w:rFonts w:ascii="Arial" w:hAnsi="Arial" w:cs="Arial"/>
          <w:szCs w:val="22"/>
        </w:rPr>
        <w:tab/>
      </w:r>
      <w:r w:rsidR="000518AE">
        <w:rPr>
          <w:rFonts w:ascii="Arial" w:hAnsi="Arial" w:cs="Arial"/>
          <w:szCs w:val="22"/>
        </w:rPr>
        <w:tab/>
      </w:r>
      <w:r w:rsidR="000518AE">
        <w:rPr>
          <w:rFonts w:ascii="Arial" w:hAnsi="Arial" w:cs="Arial"/>
          <w:szCs w:val="22"/>
        </w:rPr>
        <w:tab/>
        <w:t xml:space="preserve">    </w:t>
      </w:r>
      <w:r w:rsidR="000518AE" w:rsidRPr="000518AE">
        <w:rPr>
          <w:rFonts w:ascii="Arial" w:hAnsi="Arial" w:cs="Arial"/>
          <w:i/>
          <w:szCs w:val="22"/>
        </w:rPr>
        <w:t>Vote à l’unanimité</w:t>
      </w:r>
    </w:p>
    <w:p w:rsidR="000077B3" w:rsidRDefault="000077B3" w:rsidP="005F2977">
      <w:pPr>
        <w:pStyle w:val="Corpsdetexte2"/>
        <w:rPr>
          <w:rFonts w:ascii="Arial" w:hAnsi="Arial" w:cs="Arial"/>
          <w:szCs w:val="22"/>
        </w:rPr>
      </w:pPr>
    </w:p>
    <w:p w:rsidR="002F7A95" w:rsidRPr="009C4399" w:rsidRDefault="002F7A95" w:rsidP="002F7A9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9C4399">
        <w:rPr>
          <w:rFonts w:ascii="Arial" w:hAnsi="Arial" w:cs="Arial"/>
          <w:b/>
          <w:sz w:val="23"/>
          <w:szCs w:val="23"/>
        </w:rPr>
        <w:t>1</w:t>
      </w:r>
      <w:r>
        <w:rPr>
          <w:rFonts w:ascii="Arial" w:hAnsi="Arial" w:cs="Arial"/>
          <w:b/>
          <w:sz w:val="23"/>
          <w:szCs w:val="23"/>
        </w:rPr>
        <w:t>2</w:t>
      </w:r>
      <w:r w:rsidRPr="009C4399">
        <w:rPr>
          <w:rFonts w:ascii="Arial" w:hAnsi="Arial" w:cs="Arial"/>
          <w:b/>
          <w:sz w:val="23"/>
          <w:szCs w:val="23"/>
        </w:rPr>
        <w:t xml:space="preserve"> – </w:t>
      </w:r>
      <w:r w:rsidR="00EA2F6E">
        <w:rPr>
          <w:rFonts w:ascii="Arial" w:hAnsi="Arial" w:cs="Arial"/>
          <w:b/>
        </w:rPr>
        <w:t>Convention de partenariat pour le fonctionnement</w:t>
      </w:r>
      <w:r w:rsidRPr="009C4399">
        <w:rPr>
          <w:rFonts w:ascii="Arial" w:hAnsi="Arial" w:cs="Arial"/>
          <w:b/>
        </w:rPr>
        <w:t xml:space="preserve"> de la médiathèque municipale</w:t>
      </w:r>
    </w:p>
    <w:p w:rsidR="002F7A95" w:rsidRDefault="002F7A95" w:rsidP="002F7A95">
      <w:pPr>
        <w:pStyle w:val="Paragraphedeliste"/>
        <w:ind w:left="0"/>
        <w:jc w:val="both"/>
        <w:rPr>
          <w:rFonts w:ascii="Arial" w:hAnsi="Arial" w:cs="Arial"/>
          <w:sz w:val="22"/>
          <w:szCs w:val="22"/>
        </w:rPr>
      </w:pPr>
    </w:p>
    <w:p w:rsidR="002F7A95" w:rsidRPr="00297C14" w:rsidRDefault="008E2685" w:rsidP="002F7A95">
      <w:pPr>
        <w:jc w:val="both"/>
        <w:rPr>
          <w:rFonts w:ascii="Arial" w:hAnsi="Arial" w:cs="Arial"/>
          <w:i/>
          <w:iCs/>
          <w:sz w:val="22"/>
          <w:szCs w:val="22"/>
          <w:u w:val="single"/>
        </w:rPr>
      </w:pPr>
      <w:r>
        <w:rPr>
          <w:rFonts w:ascii="Arial" w:hAnsi="Arial" w:cs="Arial"/>
          <w:i/>
          <w:iCs/>
          <w:sz w:val="22"/>
          <w:szCs w:val="22"/>
          <w:u w:val="single"/>
        </w:rPr>
        <w:t>Rapporteur :</w:t>
      </w:r>
      <w:r w:rsidR="002F7A95" w:rsidRPr="00297C14">
        <w:rPr>
          <w:rFonts w:ascii="Arial" w:hAnsi="Arial" w:cs="Arial"/>
          <w:i/>
          <w:iCs/>
          <w:sz w:val="22"/>
          <w:szCs w:val="22"/>
          <w:u w:val="single"/>
        </w:rPr>
        <w:t xml:space="preserve"> </w:t>
      </w:r>
      <w:r w:rsidR="002F7A95">
        <w:rPr>
          <w:rFonts w:ascii="Arial" w:hAnsi="Arial" w:cs="Arial"/>
          <w:i/>
          <w:iCs/>
          <w:sz w:val="22"/>
          <w:szCs w:val="22"/>
          <w:u w:val="single"/>
        </w:rPr>
        <w:t>Brigitte GAYAUD, adjointe déléguée à la culture</w:t>
      </w:r>
    </w:p>
    <w:p w:rsidR="002F7A95" w:rsidRDefault="00C54220" w:rsidP="002F7A95">
      <w:pPr>
        <w:pStyle w:val="Paragraphedeliste"/>
        <w:ind w:left="0"/>
        <w:jc w:val="both"/>
        <w:rPr>
          <w:rFonts w:ascii="Arial" w:hAnsi="Arial" w:cs="Arial"/>
          <w:sz w:val="22"/>
          <w:szCs w:val="22"/>
        </w:rPr>
      </w:pPr>
      <w:r>
        <w:rPr>
          <w:rFonts w:ascii="Arial" w:hAnsi="Arial" w:cs="Arial"/>
          <w:sz w:val="22"/>
          <w:szCs w:val="22"/>
        </w:rPr>
        <w:t>Dans le cadre du schéma départemental de lecture publique, adopté par le Conseil Départemental du Gard le 13 mars 2013, les communes et les intercommunalités sont incitées à participer au développement culturel et à la promotion de la lecture et des nouvelles technologies de l’information à travers un partenariat conventionnel</w:t>
      </w:r>
      <w:r w:rsidR="002F7A95" w:rsidRPr="00C54220">
        <w:rPr>
          <w:rFonts w:ascii="Arial" w:hAnsi="Arial" w:cs="Arial"/>
          <w:sz w:val="22"/>
          <w:szCs w:val="22"/>
        </w:rPr>
        <w:t>.</w:t>
      </w:r>
    </w:p>
    <w:p w:rsidR="00C54220" w:rsidRDefault="00C54220" w:rsidP="002F7A95">
      <w:pPr>
        <w:pStyle w:val="Paragraphedeliste"/>
        <w:ind w:left="0"/>
        <w:jc w:val="both"/>
        <w:rPr>
          <w:rFonts w:ascii="Arial" w:hAnsi="Arial" w:cs="Arial"/>
          <w:sz w:val="22"/>
          <w:szCs w:val="22"/>
        </w:rPr>
      </w:pPr>
      <w:r>
        <w:rPr>
          <w:rFonts w:ascii="Arial" w:hAnsi="Arial" w:cs="Arial"/>
          <w:sz w:val="22"/>
          <w:szCs w:val="22"/>
        </w:rPr>
        <w:t>La commune s’engage à maintenir et développer la typologie et les normes de sa bibliothèque en matière de budget d’acquisition, d’horaires d’ouverture et de personnel affecté, tandis que le Département apporte une aide ponctuelle technique et financière.</w:t>
      </w:r>
    </w:p>
    <w:p w:rsidR="00C54220" w:rsidRDefault="00C54220" w:rsidP="002F7A95">
      <w:pPr>
        <w:pStyle w:val="Paragraphedeliste"/>
        <w:ind w:left="0"/>
        <w:jc w:val="both"/>
        <w:rPr>
          <w:rFonts w:ascii="Arial" w:hAnsi="Arial" w:cs="Arial"/>
          <w:sz w:val="22"/>
          <w:szCs w:val="22"/>
        </w:rPr>
      </w:pPr>
      <w:r>
        <w:rPr>
          <w:rFonts w:ascii="Arial" w:hAnsi="Arial" w:cs="Arial"/>
          <w:sz w:val="22"/>
          <w:szCs w:val="22"/>
        </w:rPr>
        <w:t>La convention proposée est conclue pour une durée de 4 ans expressément renouvelable une fois.</w:t>
      </w:r>
    </w:p>
    <w:p w:rsidR="000518AE" w:rsidRPr="000518AE" w:rsidRDefault="000518AE" w:rsidP="000518AE">
      <w:pPr>
        <w:pStyle w:val="Paragraphedeliste"/>
        <w:ind w:left="0"/>
        <w:jc w:val="right"/>
        <w:rPr>
          <w:rFonts w:ascii="Arial" w:hAnsi="Arial" w:cs="Arial"/>
          <w:i/>
          <w:sz w:val="22"/>
          <w:szCs w:val="22"/>
        </w:rPr>
      </w:pPr>
      <w:r w:rsidRPr="000518AE">
        <w:rPr>
          <w:rFonts w:ascii="Arial" w:hAnsi="Arial" w:cs="Arial"/>
          <w:i/>
          <w:sz w:val="22"/>
          <w:szCs w:val="22"/>
        </w:rPr>
        <w:t>Vote à l’unanimité</w:t>
      </w:r>
    </w:p>
    <w:p w:rsidR="004F3753" w:rsidRDefault="004F3753" w:rsidP="002F7A95">
      <w:pPr>
        <w:pStyle w:val="Paragraphedeliste"/>
        <w:ind w:left="0"/>
        <w:jc w:val="both"/>
        <w:rPr>
          <w:rFonts w:ascii="Arial" w:hAnsi="Arial" w:cs="Arial"/>
          <w:sz w:val="22"/>
          <w:szCs w:val="22"/>
        </w:rPr>
      </w:pPr>
    </w:p>
    <w:p w:rsidR="000077B3" w:rsidRDefault="000077B3" w:rsidP="002F7A95">
      <w:pPr>
        <w:pStyle w:val="Paragraphedeliste"/>
        <w:ind w:left="0"/>
        <w:jc w:val="both"/>
        <w:rPr>
          <w:rFonts w:ascii="Arial" w:hAnsi="Arial" w:cs="Arial"/>
          <w:sz w:val="22"/>
          <w:szCs w:val="22"/>
        </w:rPr>
      </w:pPr>
    </w:p>
    <w:p w:rsidR="000518AE" w:rsidRDefault="000518AE" w:rsidP="002F7A95">
      <w:pPr>
        <w:pStyle w:val="Paragraphedeliste"/>
        <w:ind w:left="0"/>
        <w:jc w:val="both"/>
        <w:rPr>
          <w:rFonts w:ascii="Arial" w:hAnsi="Arial" w:cs="Arial"/>
          <w:sz w:val="22"/>
          <w:szCs w:val="22"/>
        </w:rPr>
      </w:pPr>
    </w:p>
    <w:p w:rsidR="000518AE" w:rsidRDefault="000518AE" w:rsidP="002F7A95">
      <w:pPr>
        <w:pStyle w:val="Paragraphedeliste"/>
        <w:ind w:left="0"/>
        <w:jc w:val="both"/>
        <w:rPr>
          <w:rFonts w:ascii="Arial" w:hAnsi="Arial" w:cs="Arial"/>
          <w:sz w:val="22"/>
          <w:szCs w:val="22"/>
        </w:rPr>
      </w:pPr>
    </w:p>
    <w:p w:rsidR="000077B3" w:rsidRDefault="000077B3" w:rsidP="002F7A95">
      <w:pPr>
        <w:pStyle w:val="Paragraphedeliste"/>
        <w:ind w:left="0"/>
        <w:jc w:val="both"/>
        <w:rPr>
          <w:rFonts w:ascii="Arial" w:hAnsi="Arial" w:cs="Arial"/>
          <w:sz w:val="22"/>
          <w:szCs w:val="22"/>
        </w:rPr>
      </w:pPr>
    </w:p>
    <w:p w:rsidR="005C4533" w:rsidRPr="000746D0" w:rsidRDefault="00B86E37" w:rsidP="000746D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05667B">
        <w:rPr>
          <w:rFonts w:ascii="Arial" w:hAnsi="Arial" w:cs="Arial"/>
          <w:b/>
        </w:rPr>
        <w:t>3</w:t>
      </w:r>
      <w:r w:rsidR="003E3FF9">
        <w:rPr>
          <w:rFonts w:ascii="Arial" w:hAnsi="Arial" w:cs="Arial"/>
          <w:b/>
        </w:rPr>
        <w:t xml:space="preserve"> - </w:t>
      </w:r>
      <w:r w:rsidR="005C4533" w:rsidRPr="000746D0">
        <w:rPr>
          <w:rFonts w:ascii="Arial" w:hAnsi="Arial" w:cs="Arial"/>
          <w:b/>
        </w:rPr>
        <w:t>Actualité de la Communauté de Communes Beaucaire Terre d’Argence</w:t>
      </w:r>
    </w:p>
    <w:p w:rsidR="00AF56AA" w:rsidRDefault="00AF56AA" w:rsidP="002F0763">
      <w:pPr>
        <w:pStyle w:val="Paragraphedeliste"/>
        <w:ind w:left="0"/>
        <w:rPr>
          <w:rFonts w:ascii="Arial" w:hAnsi="Arial" w:cs="Arial"/>
          <w:sz w:val="22"/>
          <w:szCs w:val="22"/>
        </w:rPr>
      </w:pPr>
    </w:p>
    <w:p w:rsidR="004F3753"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Rapporteur : Jean-Marie FOURNIER, maire</w:t>
      </w:r>
      <w:r w:rsidR="00865320">
        <w:rPr>
          <w:rFonts w:ascii="Arial" w:hAnsi="Arial" w:cs="Arial"/>
          <w:i/>
          <w:sz w:val="22"/>
          <w:szCs w:val="22"/>
          <w:u w:val="single"/>
        </w:rPr>
        <w:t xml:space="preserve"> – Pour information</w:t>
      </w:r>
    </w:p>
    <w:p w:rsidR="000518AE" w:rsidRDefault="000518AE" w:rsidP="000518AE">
      <w:pPr>
        <w:pStyle w:val="Paragraphedeliste"/>
        <w:ind w:left="0"/>
        <w:jc w:val="both"/>
        <w:rPr>
          <w:rFonts w:ascii="Arial" w:hAnsi="Arial" w:cs="Arial"/>
          <w:sz w:val="22"/>
          <w:szCs w:val="22"/>
        </w:rPr>
      </w:pPr>
      <w:r w:rsidRPr="000518AE">
        <w:rPr>
          <w:rFonts w:ascii="Arial" w:hAnsi="Arial" w:cs="Arial"/>
          <w:sz w:val="22"/>
          <w:szCs w:val="22"/>
        </w:rPr>
        <w:t xml:space="preserve">Présentation sommaire du </w:t>
      </w:r>
      <w:r w:rsidR="00CC0B4C" w:rsidRPr="000518AE">
        <w:rPr>
          <w:rFonts w:ascii="Arial" w:hAnsi="Arial" w:cs="Arial"/>
          <w:sz w:val="22"/>
          <w:szCs w:val="22"/>
        </w:rPr>
        <w:t>Conseil</w:t>
      </w:r>
      <w:r w:rsidR="00094AEC" w:rsidRPr="000518AE">
        <w:rPr>
          <w:rFonts w:ascii="Arial" w:hAnsi="Arial" w:cs="Arial"/>
          <w:sz w:val="22"/>
          <w:szCs w:val="22"/>
        </w:rPr>
        <w:t xml:space="preserve"> </w:t>
      </w:r>
      <w:r w:rsidR="00531DFB" w:rsidRPr="000518AE">
        <w:rPr>
          <w:rFonts w:ascii="Arial" w:hAnsi="Arial" w:cs="Arial"/>
          <w:sz w:val="22"/>
          <w:szCs w:val="22"/>
        </w:rPr>
        <w:t>Communautaire réuni le 27 mars dernier</w:t>
      </w:r>
      <w:r>
        <w:rPr>
          <w:rFonts w:ascii="Arial" w:hAnsi="Arial" w:cs="Arial"/>
          <w:sz w:val="22"/>
          <w:szCs w:val="22"/>
        </w:rPr>
        <w:t xml:space="preserve"> (</w:t>
      </w:r>
      <w:r w:rsidR="00EF50BB">
        <w:rPr>
          <w:rFonts w:ascii="Arial" w:hAnsi="Arial" w:cs="Arial"/>
          <w:sz w:val="22"/>
          <w:szCs w:val="22"/>
        </w:rPr>
        <w:t xml:space="preserve">53 questions à l’ordre </w:t>
      </w:r>
      <w:r>
        <w:rPr>
          <w:rFonts w:ascii="Arial" w:hAnsi="Arial" w:cs="Arial"/>
          <w:sz w:val="22"/>
          <w:szCs w:val="22"/>
        </w:rPr>
        <w:t>d</w:t>
      </w:r>
      <w:r w:rsidR="00EF50BB">
        <w:rPr>
          <w:rFonts w:ascii="Arial" w:hAnsi="Arial" w:cs="Arial"/>
          <w:sz w:val="22"/>
          <w:szCs w:val="22"/>
        </w:rPr>
        <w:t>u jour de la séance</w:t>
      </w:r>
      <w:r>
        <w:rPr>
          <w:rFonts w:ascii="Arial" w:hAnsi="Arial" w:cs="Arial"/>
          <w:sz w:val="22"/>
          <w:szCs w:val="22"/>
        </w:rPr>
        <w:t>)</w:t>
      </w:r>
      <w:r w:rsidR="00EF50BB">
        <w:rPr>
          <w:rFonts w:ascii="Arial" w:hAnsi="Arial" w:cs="Arial"/>
          <w:sz w:val="22"/>
          <w:szCs w:val="22"/>
        </w:rPr>
        <w:t>.</w:t>
      </w:r>
    </w:p>
    <w:p w:rsidR="000D748E" w:rsidRPr="00F801B4" w:rsidRDefault="000D748E" w:rsidP="002F0763">
      <w:pPr>
        <w:pStyle w:val="Paragraphedeliste"/>
        <w:ind w:left="0"/>
        <w:rPr>
          <w:rFonts w:ascii="Arial" w:hAnsi="Arial" w:cs="Arial"/>
          <w:sz w:val="22"/>
          <w:szCs w:val="22"/>
        </w:rPr>
      </w:pPr>
    </w:p>
    <w:p w:rsidR="004B2713" w:rsidRPr="003E3FF9" w:rsidRDefault="00B86E37"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05667B">
        <w:rPr>
          <w:rFonts w:ascii="Arial" w:hAnsi="Arial" w:cs="Arial"/>
          <w:b/>
        </w:rPr>
        <w:t>4</w:t>
      </w:r>
      <w:r w:rsidR="003E3FF9">
        <w:rPr>
          <w:rFonts w:ascii="Arial" w:hAnsi="Arial" w:cs="Arial"/>
          <w:b/>
        </w:rPr>
        <w:t xml:space="preserve"> - </w:t>
      </w:r>
      <w:r w:rsidR="004B2713" w:rsidRPr="003E3FF9">
        <w:rPr>
          <w:rFonts w:ascii="Arial" w:hAnsi="Arial" w:cs="Arial"/>
          <w:b/>
        </w:rPr>
        <w:t>Décisions du maire</w:t>
      </w:r>
    </w:p>
    <w:p w:rsidR="00AF56AA" w:rsidRDefault="00AF56AA" w:rsidP="002F0763">
      <w:pPr>
        <w:pStyle w:val="Paragraphedeliste"/>
        <w:ind w:left="0"/>
        <w:rPr>
          <w:rFonts w:ascii="Arial" w:hAnsi="Arial" w:cs="Arial"/>
          <w:sz w:val="22"/>
          <w:szCs w:val="22"/>
        </w:rPr>
      </w:pPr>
    </w:p>
    <w:p w:rsidR="00EF50BB"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Rapporteur : Jean-Marie FOURNIER, maire</w:t>
      </w:r>
      <w:r w:rsidR="00865320">
        <w:rPr>
          <w:rFonts w:ascii="Arial" w:hAnsi="Arial" w:cs="Arial"/>
          <w:i/>
          <w:sz w:val="22"/>
          <w:szCs w:val="22"/>
          <w:u w:val="single"/>
        </w:rPr>
        <w:t xml:space="preserve"> – Pour information</w:t>
      </w:r>
    </w:p>
    <w:p w:rsidR="00EF50BB" w:rsidRPr="00865320" w:rsidRDefault="00EF50BB" w:rsidP="00865320">
      <w:pPr>
        <w:pStyle w:val="Paragraphedeliste"/>
        <w:numPr>
          <w:ilvl w:val="0"/>
          <w:numId w:val="33"/>
        </w:numPr>
        <w:ind w:left="426"/>
        <w:jc w:val="both"/>
        <w:rPr>
          <w:rFonts w:ascii="Arial" w:hAnsi="Arial" w:cs="Arial"/>
          <w:spacing w:val="-4"/>
          <w:sz w:val="22"/>
          <w:szCs w:val="22"/>
        </w:rPr>
      </w:pPr>
      <w:r w:rsidRPr="00865320">
        <w:rPr>
          <w:rFonts w:ascii="Arial" w:hAnsi="Arial" w:cs="Arial"/>
          <w:b/>
          <w:spacing w:val="-4"/>
          <w:sz w:val="22"/>
          <w:szCs w:val="22"/>
        </w:rPr>
        <w:t>Décision n°05-2017 du 23 mars 2017</w:t>
      </w:r>
      <w:r w:rsidRPr="00865320">
        <w:rPr>
          <w:rFonts w:ascii="Arial" w:hAnsi="Arial" w:cs="Arial"/>
          <w:spacing w:val="-4"/>
          <w:sz w:val="22"/>
          <w:szCs w:val="22"/>
        </w:rPr>
        <w:t> : renouvellement de la mission d’assistance pour le suivi des délégations des services publics de l’eau et de l’assainissement, confiée au cabinet AF-Conseil.</w:t>
      </w:r>
    </w:p>
    <w:p w:rsidR="00EF50BB" w:rsidRDefault="00EF50BB" w:rsidP="00865320">
      <w:pPr>
        <w:pStyle w:val="Paragraphedeliste"/>
        <w:numPr>
          <w:ilvl w:val="0"/>
          <w:numId w:val="33"/>
        </w:numPr>
        <w:ind w:left="426"/>
        <w:jc w:val="both"/>
        <w:rPr>
          <w:rFonts w:ascii="Arial" w:hAnsi="Arial" w:cs="Arial"/>
          <w:sz w:val="22"/>
          <w:szCs w:val="22"/>
        </w:rPr>
      </w:pPr>
      <w:r>
        <w:rPr>
          <w:rFonts w:ascii="Arial" w:hAnsi="Arial" w:cs="Arial"/>
          <w:b/>
          <w:sz w:val="22"/>
          <w:szCs w:val="22"/>
        </w:rPr>
        <w:t>Décisions n°</w:t>
      </w:r>
      <w:r w:rsidRPr="0056371E">
        <w:rPr>
          <w:rFonts w:ascii="Arial" w:hAnsi="Arial" w:cs="Arial"/>
          <w:b/>
          <w:sz w:val="22"/>
          <w:szCs w:val="22"/>
        </w:rPr>
        <w:t>0</w:t>
      </w:r>
      <w:r>
        <w:rPr>
          <w:rFonts w:ascii="Arial" w:hAnsi="Arial" w:cs="Arial"/>
          <w:b/>
          <w:sz w:val="22"/>
          <w:szCs w:val="22"/>
        </w:rPr>
        <w:t>6</w:t>
      </w:r>
      <w:r w:rsidRPr="0056371E">
        <w:rPr>
          <w:rFonts w:ascii="Arial" w:hAnsi="Arial" w:cs="Arial"/>
          <w:b/>
          <w:sz w:val="22"/>
          <w:szCs w:val="22"/>
        </w:rPr>
        <w:t xml:space="preserve">-2017 </w:t>
      </w:r>
      <w:r>
        <w:rPr>
          <w:rFonts w:ascii="Arial" w:hAnsi="Arial" w:cs="Arial"/>
          <w:b/>
          <w:sz w:val="22"/>
          <w:szCs w:val="22"/>
        </w:rPr>
        <w:t xml:space="preserve">à 10-2017 </w:t>
      </w:r>
      <w:r w:rsidRPr="0056371E">
        <w:rPr>
          <w:rFonts w:ascii="Arial" w:hAnsi="Arial" w:cs="Arial"/>
          <w:b/>
          <w:sz w:val="22"/>
          <w:szCs w:val="22"/>
        </w:rPr>
        <w:t xml:space="preserve">du </w:t>
      </w:r>
      <w:r>
        <w:rPr>
          <w:rFonts w:ascii="Arial" w:hAnsi="Arial" w:cs="Arial"/>
          <w:b/>
          <w:sz w:val="22"/>
          <w:szCs w:val="22"/>
        </w:rPr>
        <w:t>12 avril</w:t>
      </w:r>
      <w:r w:rsidRPr="0056371E">
        <w:rPr>
          <w:rFonts w:ascii="Arial" w:hAnsi="Arial" w:cs="Arial"/>
          <w:b/>
          <w:sz w:val="22"/>
          <w:szCs w:val="22"/>
        </w:rPr>
        <w:t xml:space="preserve"> 2017</w:t>
      </w:r>
      <w:r>
        <w:rPr>
          <w:rFonts w:ascii="Arial" w:hAnsi="Arial" w:cs="Arial"/>
          <w:sz w:val="22"/>
          <w:szCs w:val="22"/>
        </w:rPr>
        <w:t> : attribution du marché de travaux de mise en accessibilité des établissements communaux recevant du public :</w:t>
      </w:r>
    </w:p>
    <w:p w:rsidR="00EF50BB" w:rsidRDefault="00EF50BB" w:rsidP="00865320">
      <w:pPr>
        <w:pStyle w:val="Paragraphedeliste"/>
        <w:numPr>
          <w:ilvl w:val="0"/>
          <w:numId w:val="34"/>
        </w:numPr>
        <w:ind w:left="426"/>
        <w:jc w:val="both"/>
        <w:rPr>
          <w:rFonts w:ascii="Arial" w:hAnsi="Arial" w:cs="Arial"/>
          <w:sz w:val="22"/>
          <w:szCs w:val="22"/>
        </w:rPr>
      </w:pPr>
      <w:r w:rsidRPr="00EF50BB">
        <w:rPr>
          <w:rFonts w:ascii="Arial" w:hAnsi="Arial" w:cs="Arial"/>
          <w:sz w:val="22"/>
          <w:szCs w:val="22"/>
        </w:rPr>
        <w:t xml:space="preserve">Lot 1 (gros œuvre, VRD) attribué à LAUTIER MOUSSAC </w:t>
      </w:r>
      <w:r>
        <w:rPr>
          <w:rFonts w:ascii="Arial" w:hAnsi="Arial" w:cs="Arial"/>
          <w:sz w:val="22"/>
          <w:szCs w:val="22"/>
        </w:rPr>
        <w:t>pour un montant de 403.566,25€TTC</w:t>
      </w:r>
    </w:p>
    <w:p w:rsidR="00EF50BB" w:rsidRDefault="00EF50BB" w:rsidP="00865320">
      <w:pPr>
        <w:pStyle w:val="Paragraphedeliste"/>
        <w:numPr>
          <w:ilvl w:val="0"/>
          <w:numId w:val="34"/>
        </w:numPr>
        <w:ind w:left="426"/>
        <w:jc w:val="both"/>
        <w:rPr>
          <w:rFonts w:ascii="Arial" w:hAnsi="Arial" w:cs="Arial"/>
          <w:sz w:val="22"/>
          <w:szCs w:val="22"/>
        </w:rPr>
      </w:pPr>
      <w:r>
        <w:rPr>
          <w:rFonts w:ascii="Arial" w:hAnsi="Arial" w:cs="Arial"/>
          <w:sz w:val="22"/>
          <w:szCs w:val="22"/>
        </w:rPr>
        <w:t>Lot 2 (menuiseries) attribué au groupement d’entreprises GROUPE BELLEGARDE, BEDOS et MASSIRE, pour un montant de 63.207,60€TTC</w:t>
      </w:r>
    </w:p>
    <w:p w:rsidR="00EF50BB" w:rsidRDefault="00EF50BB" w:rsidP="00865320">
      <w:pPr>
        <w:pStyle w:val="Paragraphedeliste"/>
        <w:numPr>
          <w:ilvl w:val="0"/>
          <w:numId w:val="34"/>
        </w:numPr>
        <w:ind w:left="426"/>
        <w:jc w:val="both"/>
        <w:rPr>
          <w:rFonts w:ascii="Arial" w:hAnsi="Arial" w:cs="Arial"/>
          <w:sz w:val="22"/>
          <w:szCs w:val="22"/>
        </w:rPr>
      </w:pPr>
      <w:r>
        <w:rPr>
          <w:rFonts w:ascii="Arial" w:hAnsi="Arial" w:cs="Arial"/>
          <w:sz w:val="22"/>
          <w:szCs w:val="22"/>
        </w:rPr>
        <w:t>Lot 3 (électricité) attribué à l’entreprise Jonathan AUDEMARD de Jonquières Saint Vincent pour un montant de 19.321,20€TTC</w:t>
      </w:r>
    </w:p>
    <w:p w:rsidR="00EF50BB" w:rsidRDefault="00EF50BB" w:rsidP="00865320">
      <w:pPr>
        <w:pStyle w:val="Paragraphedeliste"/>
        <w:numPr>
          <w:ilvl w:val="0"/>
          <w:numId w:val="34"/>
        </w:numPr>
        <w:ind w:left="426"/>
        <w:jc w:val="both"/>
        <w:rPr>
          <w:rFonts w:ascii="Arial" w:hAnsi="Arial" w:cs="Arial"/>
          <w:sz w:val="22"/>
          <w:szCs w:val="22"/>
        </w:rPr>
      </w:pPr>
      <w:r>
        <w:rPr>
          <w:rFonts w:ascii="Arial" w:hAnsi="Arial" w:cs="Arial"/>
          <w:sz w:val="22"/>
          <w:szCs w:val="22"/>
        </w:rPr>
        <w:t>Lot 4 (plomberie chauffage) attribué à l’entreprise Vincent DUFOUR de Jonquières Saint Vincent pour un montant de 10.472,28€TTC</w:t>
      </w:r>
    </w:p>
    <w:p w:rsidR="00EF50BB" w:rsidRPr="00EF50BB" w:rsidRDefault="00EF50BB" w:rsidP="00865320">
      <w:pPr>
        <w:pStyle w:val="Paragraphedeliste"/>
        <w:numPr>
          <w:ilvl w:val="0"/>
          <w:numId w:val="34"/>
        </w:numPr>
        <w:ind w:left="426"/>
        <w:jc w:val="both"/>
        <w:rPr>
          <w:rFonts w:ascii="Arial" w:hAnsi="Arial" w:cs="Arial"/>
          <w:sz w:val="22"/>
          <w:szCs w:val="22"/>
        </w:rPr>
      </w:pPr>
      <w:r>
        <w:rPr>
          <w:rFonts w:ascii="Arial" w:hAnsi="Arial" w:cs="Arial"/>
          <w:sz w:val="22"/>
          <w:szCs w:val="22"/>
        </w:rPr>
        <w:t>Lot 5 (élévateur) attribué à la société CFA pour un montant de 20.572,50€TTC.</w:t>
      </w:r>
    </w:p>
    <w:p w:rsidR="00094AEC" w:rsidRPr="00F801B4" w:rsidRDefault="00094AEC" w:rsidP="002F0763">
      <w:pPr>
        <w:pStyle w:val="Paragraphedeliste"/>
        <w:ind w:left="0"/>
        <w:rPr>
          <w:rFonts w:ascii="Arial" w:hAnsi="Arial" w:cs="Arial"/>
          <w:sz w:val="22"/>
          <w:szCs w:val="22"/>
        </w:rPr>
      </w:pPr>
    </w:p>
    <w:p w:rsidR="005C4533" w:rsidRPr="003E3FF9" w:rsidRDefault="00AF56AA"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E3FF9">
        <w:rPr>
          <w:rFonts w:ascii="Arial" w:hAnsi="Arial" w:cs="Arial"/>
          <w:b/>
        </w:rPr>
        <w:t xml:space="preserve"> </w:t>
      </w:r>
      <w:r w:rsidR="009B6BC8">
        <w:rPr>
          <w:rFonts w:ascii="Arial" w:hAnsi="Arial" w:cs="Arial"/>
          <w:b/>
        </w:rPr>
        <w:t>1</w:t>
      </w:r>
      <w:r w:rsidR="0005667B">
        <w:rPr>
          <w:rFonts w:ascii="Arial" w:hAnsi="Arial" w:cs="Arial"/>
          <w:b/>
        </w:rPr>
        <w:t>5</w:t>
      </w:r>
      <w:r w:rsidR="003E3FF9">
        <w:rPr>
          <w:rFonts w:ascii="Arial" w:hAnsi="Arial" w:cs="Arial"/>
          <w:b/>
        </w:rPr>
        <w:t xml:space="preserve"> - </w:t>
      </w:r>
      <w:r w:rsidR="005C4533" w:rsidRPr="003E3FF9">
        <w:rPr>
          <w:rFonts w:ascii="Arial" w:hAnsi="Arial" w:cs="Arial"/>
          <w:b/>
        </w:rPr>
        <w:t>Questions diverses</w:t>
      </w:r>
    </w:p>
    <w:p w:rsidR="00087356" w:rsidRPr="00F801B4" w:rsidRDefault="00087356" w:rsidP="002F0763">
      <w:pPr>
        <w:jc w:val="both"/>
        <w:rPr>
          <w:rFonts w:ascii="Arial" w:hAnsi="Arial" w:cs="Arial"/>
          <w:sz w:val="22"/>
          <w:szCs w:val="22"/>
        </w:rPr>
      </w:pPr>
    </w:p>
    <w:p w:rsidR="000518AE" w:rsidRDefault="00EF50BB" w:rsidP="002F0763">
      <w:pPr>
        <w:jc w:val="both"/>
        <w:rPr>
          <w:rFonts w:ascii="Arial" w:hAnsi="Arial" w:cs="Arial"/>
          <w:sz w:val="22"/>
          <w:szCs w:val="22"/>
        </w:rPr>
      </w:pPr>
      <w:r w:rsidRPr="000518AE">
        <w:rPr>
          <w:rFonts w:ascii="Arial" w:hAnsi="Arial" w:cs="Arial"/>
          <w:sz w:val="22"/>
          <w:szCs w:val="22"/>
          <w:u w:val="single"/>
        </w:rPr>
        <w:t>Précisions sur le Syndicat Mixte Départemental d’Aménagement et de Gestion des Cours d’Eau et Milieux Aquatiques du Gard </w:t>
      </w:r>
      <w:r w:rsidRPr="000518AE">
        <w:rPr>
          <w:rFonts w:ascii="Arial" w:hAnsi="Arial" w:cs="Arial"/>
          <w:sz w:val="22"/>
          <w:szCs w:val="22"/>
        </w:rPr>
        <w:t>:</w:t>
      </w:r>
      <w:r w:rsidR="000518AE" w:rsidRPr="000518AE">
        <w:rPr>
          <w:rFonts w:ascii="Arial" w:hAnsi="Arial" w:cs="Arial"/>
          <w:sz w:val="22"/>
          <w:szCs w:val="22"/>
        </w:rPr>
        <w:t xml:space="preserve"> </w:t>
      </w:r>
      <w:r>
        <w:rPr>
          <w:rFonts w:ascii="Arial" w:hAnsi="Arial" w:cs="Arial"/>
          <w:sz w:val="22"/>
          <w:szCs w:val="22"/>
        </w:rPr>
        <w:t>réponse à l’interrogation de Mme MARIN en séance du 23 mars dernier</w:t>
      </w:r>
      <w:r w:rsidR="000518AE">
        <w:rPr>
          <w:rFonts w:ascii="Arial" w:hAnsi="Arial" w:cs="Arial"/>
          <w:sz w:val="22"/>
          <w:szCs w:val="22"/>
        </w:rPr>
        <w:t>.</w:t>
      </w:r>
    </w:p>
    <w:p w:rsidR="00504DAB" w:rsidRDefault="00504DAB" w:rsidP="002F0763">
      <w:pPr>
        <w:jc w:val="both"/>
        <w:rPr>
          <w:rFonts w:ascii="Arial" w:hAnsi="Arial" w:cs="Arial"/>
          <w:sz w:val="22"/>
          <w:szCs w:val="22"/>
        </w:rPr>
      </w:pPr>
    </w:p>
    <w:p w:rsidR="00504DAB" w:rsidRPr="000518AE" w:rsidRDefault="00504DAB" w:rsidP="002F0763">
      <w:pPr>
        <w:jc w:val="both"/>
        <w:rPr>
          <w:rFonts w:ascii="Arial" w:hAnsi="Arial" w:cs="Arial"/>
          <w:sz w:val="22"/>
          <w:szCs w:val="22"/>
        </w:rPr>
      </w:pPr>
      <w:r w:rsidRPr="000518AE">
        <w:rPr>
          <w:rFonts w:ascii="Arial" w:hAnsi="Arial" w:cs="Arial"/>
          <w:sz w:val="22"/>
          <w:szCs w:val="22"/>
          <w:u w:val="single"/>
        </w:rPr>
        <w:t>Organisation des élections législatives des 11 et 18 juin prochains </w:t>
      </w:r>
      <w:r w:rsidRPr="000518AE">
        <w:rPr>
          <w:rFonts w:ascii="Arial" w:hAnsi="Arial" w:cs="Arial"/>
          <w:sz w:val="22"/>
          <w:szCs w:val="22"/>
        </w:rPr>
        <w:t>:</w:t>
      </w:r>
      <w:r w:rsidR="000518AE" w:rsidRPr="000518AE">
        <w:rPr>
          <w:rFonts w:ascii="Arial" w:hAnsi="Arial" w:cs="Arial"/>
          <w:sz w:val="22"/>
          <w:szCs w:val="22"/>
        </w:rPr>
        <w:t xml:space="preserve"> inscription des élus pour la permanence des bureaux de vote</w:t>
      </w:r>
    </w:p>
    <w:p w:rsidR="000077B3" w:rsidRDefault="000077B3" w:rsidP="002F0763">
      <w:pPr>
        <w:jc w:val="both"/>
        <w:rPr>
          <w:rFonts w:ascii="Arial" w:hAnsi="Arial" w:cs="Arial"/>
          <w:sz w:val="22"/>
          <w:szCs w:val="22"/>
        </w:rPr>
      </w:pPr>
    </w:p>
    <w:p w:rsidR="000518AE" w:rsidRDefault="000077B3" w:rsidP="002F0763">
      <w:pPr>
        <w:jc w:val="both"/>
        <w:rPr>
          <w:rFonts w:ascii="Arial" w:hAnsi="Arial" w:cs="Arial"/>
          <w:sz w:val="22"/>
          <w:szCs w:val="22"/>
        </w:rPr>
      </w:pPr>
      <w:r w:rsidRPr="000518AE">
        <w:rPr>
          <w:rFonts w:ascii="Arial" w:hAnsi="Arial" w:cs="Arial"/>
          <w:sz w:val="22"/>
          <w:szCs w:val="22"/>
          <w:u w:val="single"/>
        </w:rPr>
        <w:t>Proposition de plan local d’urbanisme intercommunal</w:t>
      </w:r>
      <w:r w:rsidRPr="000077B3">
        <w:rPr>
          <w:rFonts w:ascii="Arial" w:hAnsi="Arial" w:cs="Arial"/>
          <w:b/>
          <w:sz w:val="22"/>
          <w:szCs w:val="22"/>
        </w:rPr>
        <w:t> </w:t>
      </w:r>
      <w:r>
        <w:rPr>
          <w:rFonts w:ascii="Arial" w:hAnsi="Arial" w:cs="Arial"/>
          <w:sz w:val="22"/>
          <w:szCs w:val="22"/>
        </w:rPr>
        <w:t xml:space="preserve">: </w:t>
      </w:r>
      <w:r w:rsidR="000518AE">
        <w:rPr>
          <w:rFonts w:ascii="Arial" w:hAnsi="Arial" w:cs="Arial"/>
          <w:sz w:val="22"/>
          <w:szCs w:val="22"/>
        </w:rPr>
        <w:t>refus de toutes les</w:t>
      </w:r>
      <w:r>
        <w:rPr>
          <w:rFonts w:ascii="Arial" w:hAnsi="Arial" w:cs="Arial"/>
          <w:sz w:val="22"/>
          <w:szCs w:val="22"/>
        </w:rPr>
        <w:t xml:space="preserve"> commune</w:t>
      </w:r>
      <w:r w:rsidR="000518AE">
        <w:rPr>
          <w:rFonts w:ascii="Arial" w:hAnsi="Arial" w:cs="Arial"/>
          <w:sz w:val="22"/>
          <w:szCs w:val="22"/>
        </w:rPr>
        <w:t>s</w:t>
      </w:r>
      <w:r>
        <w:rPr>
          <w:rFonts w:ascii="Arial" w:hAnsi="Arial" w:cs="Arial"/>
          <w:sz w:val="22"/>
          <w:szCs w:val="22"/>
        </w:rPr>
        <w:t xml:space="preserve"> </w:t>
      </w:r>
      <w:r w:rsidR="000518AE">
        <w:rPr>
          <w:rFonts w:ascii="Arial" w:hAnsi="Arial" w:cs="Arial"/>
          <w:sz w:val="22"/>
          <w:szCs w:val="22"/>
        </w:rPr>
        <w:t>de la CCBTA.</w:t>
      </w:r>
    </w:p>
    <w:p w:rsidR="000077B3" w:rsidRDefault="000077B3" w:rsidP="002F0763">
      <w:pPr>
        <w:jc w:val="both"/>
        <w:rPr>
          <w:rFonts w:ascii="Arial" w:hAnsi="Arial" w:cs="Arial"/>
          <w:sz w:val="22"/>
          <w:szCs w:val="22"/>
        </w:rPr>
      </w:pPr>
    </w:p>
    <w:p w:rsidR="000518AE" w:rsidRDefault="000077B3" w:rsidP="000518AE">
      <w:pPr>
        <w:jc w:val="both"/>
        <w:rPr>
          <w:rFonts w:ascii="Arial" w:hAnsi="Arial" w:cs="Arial"/>
          <w:sz w:val="22"/>
          <w:szCs w:val="22"/>
        </w:rPr>
      </w:pPr>
      <w:r w:rsidRPr="000518AE">
        <w:rPr>
          <w:rFonts w:ascii="Arial" w:hAnsi="Arial" w:cs="Arial"/>
          <w:sz w:val="22"/>
          <w:szCs w:val="22"/>
          <w:u w:val="single"/>
        </w:rPr>
        <w:t>Déploiement des compteurs électriques LINKY</w:t>
      </w:r>
      <w:r>
        <w:rPr>
          <w:rFonts w:ascii="Arial" w:hAnsi="Arial" w:cs="Arial"/>
          <w:sz w:val="22"/>
          <w:szCs w:val="22"/>
        </w:rPr>
        <w:t xml:space="preserve"> : </w:t>
      </w:r>
      <w:r w:rsidR="000518AE">
        <w:rPr>
          <w:rFonts w:ascii="Arial" w:hAnsi="Arial" w:cs="Arial"/>
          <w:sz w:val="22"/>
          <w:szCs w:val="22"/>
        </w:rPr>
        <w:t>désapprobation de la commune, mais rappel de la compétence intercommunale de distribution d’électricité (SMEG 30).</w:t>
      </w:r>
    </w:p>
    <w:p w:rsidR="000077B3" w:rsidRDefault="000077B3" w:rsidP="002F0763">
      <w:pPr>
        <w:jc w:val="both"/>
        <w:rPr>
          <w:rFonts w:ascii="Arial" w:hAnsi="Arial" w:cs="Arial"/>
          <w:sz w:val="22"/>
          <w:szCs w:val="22"/>
        </w:rPr>
      </w:pPr>
    </w:p>
    <w:p w:rsidR="000077B3" w:rsidRDefault="000077B3" w:rsidP="002F0763">
      <w:pPr>
        <w:jc w:val="both"/>
        <w:rPr>
          <w:rFonts w:ascii="Arial" w:hAnsi="Arial" w:cs="Arial"/>
          <w:sz w:val="22"/>
          <w:szCs w:val="22"/>
        </w:rPr>
      </w:pPr>
      <w:r w:rsidRPr="000518AE">
        <w:rPr>
          <w:rFonts w:ascii="Arial" w:hAnsi="Arial" w:cs="Arial"/>
          <w:sz w:val="22"/>
          <w:szCs w:val="22"/>
          <w:u w:val="single"/>
        </w:rPr>
        <w:t>Subventions aux associations 2017</w:t>
      </w:r>
      <w:r>
        <w:rPr>
          <w:rFonts w:ascii="Arial" w:hAnsi="Arial" w:cs="Arial"/>
          <w:sz w:val="22"/>
          <w:szCs w:val="22"/>
        </w:rPr>
        <w:t xml:space="preserve"> : </w:t>
      </w:r>
      <w:r w:rsidR="000518AE">
        <w:rPr>
          <w:rFonts w:ascii="Arial" w:hAnsi="Arial" w:cs="Arial"/>
          <w:sz w:val="22"/>
          <w:szCs w:val="22"/>
        </w:rPr>
        <w:t>r</w:t>
      </w:r>
      <w:r>
        <w:rPr>
          <w:rFonts w:ascii="Arial" w:hAnsi="Arial" w:cs="Arial"/>
          <w:sz w:val="22"/>
          <w:szCs w:val="22"/>
        </w:rPr>
        <w:t>emerciements de plusieurs associations bénéficiaires.</w:t>
      </w:r>
    </w:p>
    <w:p w:rsidR="000077B3" w:rsidRDefault="000077B3" w:rsidP="002F0763">
      <w:pPr>
        <w:jc w:val="both"/>
        <w:rPr>
          <w:rFonts w:ascii="Arial" w:hAnsi="Arial" w:cs="Arial"/>
          <w:sz w:val="22"/>
          <w:szCs w:val="22"/>
        </w:rPr>
      </w:pPr>
    </w:p>
    <w:p w:rsidR="000077B3" w:rsidRDefault="00CE4C78" w:rsidP="002F0763">
      <w:pPr>
        <w:jc w:val="both"/>
        <w:rPr>
          <w:rFonts w:ascii="Arial" w:hAnsi="Arial" w:cs="Arial"/>
          <w:sz w:val="22"/>
          <w:szCs w:val="22"/>
        </w:rPr>
      </w:pPr>
      <w:r w:rsidRPr="000518AE">
        <w:rPr>
          <w:rFonts w:ascii="Arial" w:hAnsi="Arial" w:cs="Arial"/>
          <w:sz w:val="22"/>
          <w:szCs w:val="22"/>
          <w:u w:val="single"/>
        </w:rPr>
        <w:t>Projet de modification de la réforme des rythmes scolaire</w:t>
      </w:r>
      <w:r w:rsidRPr="008D4752">
        <w:rPr>
          <w:rFonts w:ascii="Arial" w:hAnsi="Arial" w:cs="Arial"/>
          <w:sz w:val="22"/>
          <w:szCs w:val="22"/>
          <w:u w:val="single"/>
        </w:rPr>
        <w:t>s</w:t>
      </w:r>
      <w:r>
        <w:rPr>
          <w:rFonts w:ascii="Arial" w:hAnsi="Arial" w:cs="Arial"/>
          <w:sz w:val="22"/>
          <w:szCs w:val="22"/>
        </w:rPr>
        <w:t> : annonce du nouveau président de la République, visant à rétablir l’autonomie de décision des communes</w:t>
      </w:r>
      <w:r w:rsidR="008D4752">
        <w:rPr>
          <w:rFonts w:ascii="Arial" w:hAnsi="Arial" w:cs="Arial"/>
          <w:sz w:val="22"/>
          <w:szCs w:val="22"/>
        </w:rPr>
        <w:t xml:space="preserve"> </w:t>
      </w:r>
      <w:r>
        <w:rPr>
          <w:rFonts w:ascii="Arial" w:hAnsi="Arial" w:cs="Arial"/>
          <w:sz w:val="22"/>
          <w:szCs w:val="22"/>
        </w:rPr>
        <w:t xml:space="preserve">; </w:t>
      </w:r>
      <w:r w:rsidR="008D4752">
        <w:rPr>
          <w:rFonts w:ascii="Arial" w:hAnsi="Arial" w:cs="Arial"/>
          <w:sz w:val="22"/>
          <w:szCs w:val="22"/>
        </w:rPr>
        <w:t>nécessité d’attendre</w:t>
      </w:r>
      <w:bookmarkStart w:id="0" w:name="_GoBack"/>
      <w:bookmarkEnd w:id="0"/>
      <w:r>
        <w:rPr>
          <w:rFonts w:ascii="Arial" w:hAnsi="Arial" w:cs="Arial"/>
          <w:sz w:val="22"/>
          <w:szCs w:val="22"/>
        </w:rPr>
        <w:t xml:space="preserve"> la publication du décret afférent</w:t>
      </w:r>
      <w:r w:rsidR="008D4752">
        <w:rPr>
          <w:rFonts w:ascii="Arial" w:hAnsi="Arial" w:cs="Arial"/>
          <w:sz w:val="22"/>
          <w:szCs w:val="22"/>
        </w:rPr>
        <w:t xml:space="preserve"> avant toute décision</w:t>
      </w:r>
      <w:r>
        <w:rPr>
          <w:rFonts w:ascii="Arial" w:hAnsi="Arial" w:cs="Arial"/>
          <w:sz w:val="22"/>
          <w:szCs w:val="22"/>
        </w:rPr>
        <w:t>.</w:t>
      </w:r>
    </w:p>
    <w:p w:rsidR="00504DAB" w:rsidRDefault="00504DAB" w:rsidP="002F0763">
      <w:pPr>
        <w:pStyle w:val="Titre4"/>
        <w:rPr>
          <w:b w:val="0"/>
          <w:sz w:val="22"/>
          <w:szCs w:val="22"/>
        </w:rPr>
      </w:pPr>
    </w:p>
    <w:p w:rsidR="00504DAB" w:rsidRDefault="00504DAB" w:rsidP="002F0763">
      <w:pPr>
        <w:pStyle w:val="Titre4"/>
        <w:rPr>
          <w:b w:val="0"/>
          <w:sz w:val="22"/>
          <w:szCs w:val="22"/>
        </w:rPr>
      </w:pPr>
    </w:p>
    <w:p w:rsidR="00CC0B4C" w:rsidRDefault="00EF50BB" w:rsidP="00FF2138">
      <w:pPr>
        <w:pStyle w:val="Titre4"/>
        <w:rPr>
          <w:sz w:val="22"/>
          <w:szCs w:val="22"/>
        </w:rPr>
      </w:pPr>
      <w:r>
        <w:rPr>
          <w:b w:val="0"/>
          <w:sz w:val="22"/>
          <w:szCs w:val="22"/>
        </w:rPr>
        <w:t xml:space="preserve">La séance est levée à </w:t>
      </w:r>
      <w:r w:rsidR="00865320">
        <w:rPr>
          <w:b w:val="0"/>
          <w:sz w:val="22"/>
          <w:szCs w:val="22"/>
        </w:rPr>
        <w:t>20h35</w:t>
      </w:r>
    </w:p>
    <w:p w:rsidR="00EF50BB" w:rsidRPr="00CC0B4C" w:rsidRDefault="00EF50BB" w:rsidP="002F0763">
      <w:pPr>
        <w:jc w:val="both"/>
        <w:rPr>
          <w:i/>
          <w:iCs/>
          <w:sz w:val="22"/>
          <w:szCs w:val="22"/>
        </w:rPr>
      </w:pPr>
    </w:p>
    <w:sectPr w:rsidR="00EF50BB" w:rsidRPr="00CC0B4C" w:rsidSect="00302C03">
      <w:headerReference w:type="even" r:id="rId8"/>
      <w:headerReference w:type="default" r:id="rId9"/>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03" w:rsidRDefault="00302C03">
      <w:r>
        <w:separator/>
      </w:r>
    </w:p>
  </w:endnote>
  <w:endnote w:type="continuationSeparator" w:id="0">
    <w:p w:rsidR="00302C03" w:rsidRDefault="0030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03" w:rsidRDefault="00302C03">
      <w:r>
        <w:separator/>
      </w:r>
    </w:p>
  </w:footnote>
  <w:footnote w:type="continuationSeparator" w:id="0">
    <w:p w:rsidR="00302C03" w:rsidRDefault="00302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03" w:rsidRDefault="00302C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2C03" w:rsidRDefault="00302C03">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03" w:rsidRDefault="00302C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5EAC">
      <w:rPr>
        <w:rStyle w:val="Numrodepage"/>
        <w:noProof/>
      </w:rPr>
      <w:t>4</w:t>
    </w:r>
    <w:r>
      <w:rPr>
        <w:rStyle w:val="Numrodepage"/>
      </w:rPr>
      <w:fldChar w:fldCharType="end"/>
    </w:r>
  </w:p>
  <w:p w:rsidR="00302C03" w:rsidRDefault="00302C03">
    <w:pPr>
      <w:pStyle w:val="En-tt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2FE"/>
    <w:multiLevelType w:val="hybridMultilevel"/>
    <w:tmpl w:val="940ABD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535C5"/>
    <w:multiLevelType w:val="multilevel"/>
    <w:tmpl w:val="20DC09B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04066C"/>
    <w:multiLevelType w:val="hybridMultilevel"/>
    <w:tmpl w:val="20AE0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0B033E"/>
    <w:multiLevelType w:val="hybridMultilevel"/>
    <w:tmpl w:val="FC24753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124506F5"/>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75E61"/>
    <w:multiLevelType w:val="hybridMultilevel"/>
    <w:tmpl w:val="FD261DC6"/>
    <w:lvl w:ilvl="0" w:tplc="502AC9E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06A7A"/>
    <w:multiLevelType w:val="hybridMultilevel"/>
    <w:tmpl w:val="3F60BED8"/>
    <w:lvl w:ilvl="0" w:tplc="E05A9D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C457C"/>
    <w:multiLevelType w:val="hybridMultilevel"/>
    <w:tmpl w:val="BBEE3AB4"/>
    <w:lvl w:ilvl="0" w:tplc="9FF4F7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935DBD"/>
    <w:multiLevelType w:val="hybridMultilevel"/>
    <w:tmpl w:val="DDFA6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B2C45"/>
    <w:multiLevelType w:val="hybridMultilevel"/>
    <w:tmpl w:val="9A0A0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230B09"/>
    <w:multiLevelType w:val="hybridMultilevel"/>
    <w:tmpl w:val="20AE0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16BD0"/>
    <w:multiLevelType w:val="hybridMultilevel"/>
    <w:tmpl w:val="CFF8F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532357"/>
    <w:multiLevelType w:val="hybridMultilevel"/>
    <w:tmpl w:val="E076A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33CB8"/>
    <w:multiLevelType w:val="hybridMultilevel"/>
    <w:tmpl w:val="3D76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FC62E9"/>
    <w:multiLevelType w:val="hybridMultilevel"/>
    <w:tmpl w:val="85AEE36E"/>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2A8E3627"/>
    <w:multiLevelType w:val="hybridMultilevel"/>
    <w:tmpl w:val="815ABEF2"/>
    <w:lvl w:ilvl="0" w:tplc="9FF4F7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4B3940"/>
    <w:multiLevelType w:val="hybridMultilevel"/>
    <w:tmpl w:val="2DBA9BD8"/>
    <w:lvl w:ilvl="0" w:tplc="502AC9E2">
      <w:start w:val="2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64D6F04"/>
    <w:multiLevelType w:val="hybridMultilevel"/>
    <w:tmpl w:val="977C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AA4D0F"/>
    <w:multiLevelType w:val="hybridMultilevel"/>
    <w:tmpl w:val="EC365F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61E261D"/>
    <w:multiLevelType w:val="hybridMultilevel"/>
    <w:tmpl w:val="F8BE1974"/>
    <w:lvl w:ilvl="0" w:tplc="9FF4F7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D817DF"/>
    <w:multiLevelType w:val="hybridMultilevel"/>
    <w:tmpl w:val="318AD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164EE8"/>
    <w:multiLevelType w:val="hybridMultilevel"/>
    <w:tmpl w:val="B02CF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B3EC8"/>
    <w:multiLevelType w:val="hybridMultilevel"/>
    <w:tmpl w:val="71765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610F58"/>
    <w:multiLevelType w:val="hybridMultilevel"/>
    <w:tmpl w:val="EC2635E6"/>
    <w:lvl w:ilvl="0" w:tplc="502AC9E2">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8631D"/>
    <w:multiLevelType w:val="hybridMultilevel"/>
    <w:tmpl w:val="197E38A0"/>
    <w:lvl w:ilvl="0" w:tplc="502AC9E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F47DF6"/>
    <w:multiLevelType w:val="hybridMultilevel"/>
    <w:tmpl w:val="B01A7D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BA3B3A"/>
    <w:multiLevelType w:val="hybridMultilevel"/>
    <w:tmpl w:val="A0B49C42"/>
    <w:lvl w:ilvl="0" w:tplc="502AC9E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BC61EF"/>
    <w:multiLevelType w:val="hybridMultilevel"/>
    <w:tmpl w:val="97A87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8D0ED1"/>
    <w:multiLevelType w:val="hybridMultilevel"/>
    <w:tmpl w:val="1EC4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759F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21A50F0"/>
    <w:multiLevelType w:val="hybridMultilevel"/>
    <w:tmpl w:val="AE64AE20"/>
    <w:lvl w:ilvl="0" w:tplc="502AC9E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342EC4"/>
    <w:multiLevelType w:val="hybridMultilevel"/>
    <w:tmpl w:val="9A0A0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767E79"/>
    <w:multiLevelType w:val="hybridMultilevel"/>
    <w:tmpl w:val="55F05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9E270D"/>
    <w:multiLevelType w:val="hybridMultilevel"/>
    <w:tmpl w:val="CFF8F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8C2157"/>
    <w:multiLevelType w:val="hybridMultilevel"/>
    <w:tmpl w:val="6DD89314"/>
    <w:lvl w:ilvl="0" w:tplc="CFF0DAA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FAB0A14"/>
    <w:multiLevelType w:val="hybridMultilevel"/>
    <w:tmpl w:val="B4886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5"/>
  </w:num>
  <w:num w:numId="4">
    <w:abstractNumId w:val="21"/>
  </w:num>
  <w:num w:numId="5">
    <w:abstractNumId w:val="18"/>
  </w:num>
  <w:num w:numId="6">
    <w:abstractNumId w:val="17"/>
  </w:num>
  <w:num w:numId="7">
    <w:abstractNumId w:val="28"/>
  </w:num>
  <w:num w:numId="8">
    <w:abstractNumId w:val="2"/>
  </w:num>
  <w:num w:numId="9">
    <w:abstractNumId w:val="10"/>
  </w:num>
  <w:num w:numId="10">
    <w:abstractNumId w:val="20"/>
  </w:num>
  <w:num w:numId="11">
    <w:abstractNumId w:val="31"/>
  </w:num>
  <w:num w:numId="12">
    <w:abstractNumId w:val="9"/>
  </w:num>
  <w:num w:numId="13">
    <w:abstractNumId w:val="8"/>
  </w:num>
  <w:num w:numId="14">
    <w:abstractNumId w:val="33"/>
  </w:num>
  <w:num w:numId="15">
    <w:abstractNumId w:val="23"/>
  </w:num>
  <w:num w:numId="16">
    <w:abstractNumId w:val="32"/>
  </w:num>
  <w:num w:numId="17">
    <w:abstractNumId w:val="0"/>
  </w:num>
  <w:num w:numId="18">
    <w:abstractNumId w:val="6"/>
  </w:num>
  <w:num w:numId="19">
    <w:abstractNumId w:val="22"/>
  </w:num>
  <w:num w:numId="20">
    <w:abstractNumId w:val="19"/>
  </w:num>
  <w:num w:numId="21">
    <w:abstractNumId w:val="7"/>
  </w:num>
  <w:num w:numId="22">
    <w:abstractNumId w:val="14"/>
  </w:num>
  <w:num w:numId="23">
    <w:abstractNumId w:val="35"/>
  </w:num>
  <w:num w:numId="24">
    <w:abstractNumId w:val="30"/>
  </w:num>
  <w:num w:numId="25">
    <w:abstractNumId w:val="15"/>
  </w:num>
  <w:num w:numId="26">
    <w:abstractNumId w:val="29"/>
  </w:num>
  <w:num w:numId="27">
    <w:abstractNumId w:val="1"/>
  </w:num>
  <w:num w:numId="28">
    <w:abstractNumId w:val="3"/>
  </w:num>
  <w:num w:numId="29">
    <w:abstractNumId w:val="34"/>
  </w:num>
  <w:num w:numId="30">
    <w:abstractNumId w:val="12"/>
  </w:num>
  <w:num w:numId="31">
    <w:abstractNumId w:val="5"/>
  </w:num>
  <w:num w:numId="32">
    <w:abstractNumId w:val="24"/>
  </w:num>
  <w:num w:numId="33">
    <w:abstractNumId w:val="13"/>
  </w:num>
  <w:num w:numId="34">
    <w:abstractNumId w:val="16"/>
  </w:num>
  <w:num w:numId="35">
    <w:abstractNumId w:val="26"/>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06"/>
    <w:rsid w:val="00003563"/>
    <w:rsid w:val="000077B3"/>
    <w:rsid w:val="00007B3E"/>
    <w:rsid w:val="00013059"/>
    <w:rsid w:val="0001487C"/>
    <w:rsid w:val="000219B3"/>
    <w:rsid w:val="000232F1"/>
    <w:rsid w:val="00026846"/>
    <w:rsid w:val="0004628A"/>
    <w:rsid w:val="000518AE"/>
    <w:rsid w:val="00052436"/>
    <w:rsid w:val="00053E33"/>
    <w:rsid w:val="0005667B"/>
    <w:rsid w:val="00057AD4"/>
    <w:rsid w:val="00060380"/>
    <w:rsid w:val="000618EA"/>
    <w:rsid w:val="00062AE9"/>
    <w:rsid w:val="00067914"/>
    <w:rsid w:val="00074095"/>
    <w:rsid w:val="000746D0"/>
    <w:rsid w:val="00075873"/>
    <w:rsid w:val="00075B19"/>
    <w:rsid w:val="00084B77"/>
    <w:rsid w:val="00087356"/>
    <w:rsid w:val="00091234"/>
    <w:rsid w:val="0009205B"/>
    <w:rsid w:val="00092D59"/>
    <w:rsid w:val="00094AEC"/>
    <w:rsid w:val="000B445C"/>
    <w:rsid w:val="000B5EAC"/>
    <w:rsid w:val="000C306E"/>
    <w:rsid w:val="000C3F9F"/>
    <w:rsid w:val="000D45D5"/>
    <w:rsid w:val="000D6D6F"/>
    <w:rsid w:val="000D70AA"/>
    <w:rsid w:val="000D748E"/>
    <w:rsid w:val="000D7859"/>
    <w:rsid w:val="000E5F7A"/>
    <w:rsid w:val="000E71C2"/>
    <w:rsid w:val="000E73DE"/>
    <w:rsid w:val="000F2FEC"/>
    <w:rsid w:val="000F5304"/>
    <w:rsid w:val="000F66B0"/>
    <w:rsid w:val="00101120"/>
    <w:rsid w:val="001045D6"/>
    <w:rsid w:val="00104B1D"/>
    <w:rsid w:val="00105862"/>
    <w:rsid w:val="0010755B"/>
    <w:rsid w:val="001114ED"/>
    <w:rsid w:val="00116BFE"/>
    <w:rsid w:val="001177FD"/>
    <w:rsid w:val="00136536"/>
    <w:rsid w:val="00136E59"/>
    <w:rsid w:val="0013777D"/>
    <w:rsid w:val="0014090D"/>
    <w:rsid w:val="0014132F"/>
    <w:rsid w:val="00142C40"/>
    <w:rsid w:val="00145287"/>
    <w:rsid w:val="00152C03"/>
    <w:rsid w:val="00157C11"/>
    <w:rsid w:val="00161DB4"/>
    <w:rsid w:val="001703C9"/>
    <w:rsid w:val="00185DA4"/>
    <w:rsid w:val="00190BC4"/>
    <w:rsid w:val="00196AD6"/>
    <w:rsid w:val="001A2473"/>
    <w:rsid w:val="001A5E42"/>
    <w:rsid w:val="001D2585"/>
    <w:rsid w:val="001D3B07"/>
    <w:rsid w:val="001D46F7"/>
    <w:rsid w:val="001D5DE2"/>
    <w:rsid w:val="002019EB"/>
    <w:rsid w:val="00205264"/>
    <w:rsid w:val="0020706A"/>
    <w:rsid w:val="00207C18"/>
    <w:rsid w:val="00212F7D"/>
    <w:rsid w:val="0022354D"/>
    <w:rsid w:val="00224BED"/>
    <w:rsid w:val="00225E55"/>
    <w:rsid w:val="00226EE6"/>
    <w:rsid w:val="0022725D"/>
    <w:rsid w:val="00230A06"/>
    <w:rsid w:val="00230B01"/>
    <w:rsid w:val="00235687"/>
    <w:rsid w:val="002469C0"/>
    <w:rsid w:val="00250EDE"/>
    <w:rsid w:val="002535D3"/>
    <w:rsid w:val="002605A7"/>
    <w:rsid w:val="00260F80"/>
    <w:rsid w:val="00262060"/>
    <w:rsid w:val="00262DE6"/>
    <w:rsid w:val="00264E51"/>
    <w:rsid w:val="002719F9"/>
    <w:rsid w:val="002827BD"/>
    <w:rsid w:val="002871FF"/>
    <w:rsid w:val="00290F5A"/>
    <w:rsid w:val="00290FE9"/>
    <w:rsid w:val="00293855"/>
    <w:rsid w:val="0029569F"/>
    <w:rsid w:val="002B0426"/>
    <w:rsid w:val="002B4FED"/>
    <w:rsid w:val="002D0DA1"/>
    <w:rsid w:val="002D0EF8"/>
    <w:rsid w:val="002D1065"/>
    <w:rsid w:val="002D2824"/>
    <w:rsid w:val="002D2F14"/>
    <w:rsid w:val="002D79C1"/>
    <w:rsid w:val="002E50B0"/>
    <w:rsid w:val="002F0763"/>
    <w:rsid w:val="002F34C5"/>
    <w:rsid w:val="002F3941"/>
    <w:rsid w:val="002F5432"/>
    <w:rsid w:val="002F7A95"/>
    <w:rsid w:val="00302C03"/>
    <w:rsid w:val="00303F35"/>
    <w:rsid w:val="00304316"/>
    <w:rsid w:val="00306AD7"/>
    <w:rsid w:val="00307241"/>
    <w:rsid w:val="0031131B"/>
    <w:rsid w:val="00312442"/>
    <w:rsid w:val="00313FC4"/>
    <w:rsid w:val="003325AD"/>
    <w:rsid w:val="00333A7C"/>
    <w:rsid w:val="00340C8C"/>
    <w:rsid w:val="00361A09"/>
    <w:rsid w:val="00362F88"/>
    <w:rsid w:val="00362FDF"/>
    <w:rsid w:val="00363EF9"/>
    <w:rsid w:val="00365F93"/>
    <w:rsid w:val="00366EFD"/>
    <w:rsid w:val="00370627"/>
    <w:rsid w:val="0037092C"/>
    <w:rsid w:val="00372BCF"/>
    <w:rsid w:val="00373256"/>
    <w:rsid w:val="00373F26"/>
    <w:rsid w:val="0038614B"/>
    <w:rsid w:val="00394786"/>
    <w:rsid w:val="003C7724"/>
    <w:rsid w:val="003D0D66"/>
    <w:rsid w:val="003E3FF9"/>
    <w:rsid w:val="003E44ED"/>
    <w:rsid w:val="003E65F2"/>
    <w:rsid w:val="00420996"/>
    <w:rsid w:val="004225D2"/>
    <w:rsid w:val="0042589C"/>
    <w:rsid w:val="00432FFE"/>
    <w:rsid w:val="004379B0"/>
    <w:rsid w:val="004413E3"/>
    <w:rsid w:val="004474A6"/>
    <w:rsid w:val="00453330"/>
    <w:rsid w:val="00460FC0"/>
    <w:rsid w:val="004750EB"/>
    <w:rsid w:val="0047641E"/>
    <w:rsid w:val="00490182"/>
    <w:rsid w:val="00490553"/>
    <w:rsid w:val="004978F2"/>
    <w:rsid w:val="004A18C6"/>
    <w:rsid w:val="004A3603"/>
    <w:rsid w:val="004A4D75"/>
    <w:rsid w:val="004A5585"/>
    <w:rsid w:val="004A6E0F"/>
    <w:rsid w:val="004B2713"/>
    <w:rsid w:val="004B2F6C"/>
    <w:rsid w:val="004B5063"/>
    <w:rsid w:val="004B6E57"/>
    <w:rsid w:val="004D0C41"/>
    <w:rsid w:val="004D2F5F"/>
    <w:rsid w:val="004D6A14"/>
    <w:rsid w:val="004D6C2C"/>
    <w:rsid w:val="004E24A9"/>
    <w:rsid w:val="004F3753"/>
    <w:rsid w:val="004F4CDE"/>
    <w:rsid w:val="005037C3"/>
    <w:rsid w:val="005040B3"/>
    <w:rsid w:val="0050487A"/>
    <w:rsid w:val="00504DAB"/>
    <w:rsid w:val="00505E86"/>
    <w:rsid w:val="00506D30"/>
    <w:rsid w:val="005100E4"/>
    <w:rsid w:val="0052085E"/>
    <w:rsid w:val="005219F5"/>
    <w:rsid w:val="005232B4"/>
    <w:rsid w:val="00523FE9"/>
    <w:rsid w:val="00524777"/>
    <w:rsid w:val="00531DFB"/>
    <w:rsid w:val="005342EF"/>
    <w:rsid w:val="00536BBF"/>
    <w:rsid w:val="00541066"/>
    <w:rsid w:val="00553DAE"/>
    <w:rsid w:val="00560531"/>
    <w:rsid w:val="005747AD"/>
    <w:rsid w:val="0058225F"/>
    <w:rsid w:val="00583D5F"/>
    <w:rsid w:val="005914E4"/>
    <w:rsid w:val="005916F1"/>
    <w:rsid w:val="005920BF"/>
    <w:rsid w:val="00592D98"/>
    <w:rsid w:val="0059387B"/>
    <w:rsid w:val="005960A3"/>
    <w:rsid w:val="00597DAB"/>
    <w:rsid w:val="005B22CA"/>
    <w:rsid w:val="005B77A3"/>
    <w:rsid w:val="005C0906"/>
    <w:rsid w:val="005C195D"/>
    <w:rsid w:val="005C21E0"/>
    <w:rsid w:val="005C3DA2"/>
    <w:rsid w:val="005C4533"/>
    <w:rsid w:val="005C5685"/>
    <w:rsid w:val="005D45FC"/>
    <w:rsid w:val="005F06BA"/>
    <w:rsid w:val="005F0714"/>
    <w:rsid w:val="005F2977"/>
    <w:rsid w:val="005F49AA"/>
    <w:rsid w:val="0060302B"/>
    <w:rsid w:val="00603180"/>
    <w:rsid w:val="00603BDA"/>
    <w:rsid w:val="00606B07"/>
    <w:rsid w:val="00607692"/>
    <w:rsid w:val="006177B8"/>
    <w:rsid w:val="00624534"/>
    <w:rsid w:val="00624EFD"/>
    <w:rsid w:val="00625790"/>
    <w:rsid w:val="006267C1"/>
    <w:rsid w:val="00632795"/>
    <w:rsid w:val="00636254"/>
    <w:rsid w:val="00643627"/>
    <w:rsid w:val="006536E7"/>
    <w:rsid w:val="00660BD0"/>
    <w:rsid w:val="00660CEB"/>
    <w:rsid w:val="006660C0"/>
    <w:rsid w:val="006661DF"/>
    <w:rsid w:val="00671ADE"/>
    <w:rsid w:val="00673BF2"/>
    <w:rsid w:val="00677DAC"/>
    <w:rsid w:val="00680102"/>
    <w:rsid w:val="00683C77"/>
    <w:rsid w:val="00684E5D"/>
    <w:rsid w:val="00686736"/>
    <w:rsid w:val="0069194A"/>
    <w:rsid w:val="006A4205"/>
    <w:rsid w:val="006B54B9"/>
    <w:rsid w:val="006B76B3"/>
    <w:rsid w:val="006C4977"/>
    <w:rsid w:val="006D7C90"/>
    <w:rsid w:val="006E1E73"/>
    <w:rsid w:val="006E2FA6"/>
    <w:rsid w:val="006E6A75"/>
    <w:rsid w:val="006F0149"/>
    <w:rsid w:val="006F7EDD"/>
    <w:rsid w:val="00702D8E"/>
    <w:rsid w:val="007047CE"/>
    <w:rsid w:val="0071159D"/>
    <w:rsid w:val="00720CF8"/>
    <w:rsid w:val="00722041"/>
    <w:rsid w:val="007250D1"/>
    <w:rsid w:val="007257A4"/>
    <w:rsid w:val="00733ED1"/>
    <w:rsid w:val="00744CF9"/>
    <w:rsid w:val="00750132"/>
    <w:rsid w:val="00754353"/>
    <w:rsid w:val="00754C40"/>
    <w:rsid w:val="00761DC8"/>
    <w:rsid w:val="0076728A"/>
    <w:rsid w:val="007818CD"/>
    <w:rsid w:val="0078397F"/>
    <w:rsid w:val="00793F97"/>
    <w:rsid w:val="007A2400"/>
    <w:rsid w:val="007A42B3"/>
    <w:rsid w:val="007A46CB"/>
    <w:rsid w:val="007A481C"/>
    <w:rsid w:val="007A6A78"/>
    <w:rsid w:val="007B0D6E"/>
    <w:rsid w:val="007B3522"/>
    <w:rsid w:val="007B3559"/>
    <w:rsid w:val="007C1EF1"/>
    <w:rsid w:val="007C3EA2"/>
    <w:rsid w:val="007C5F97"/>
    <w:rsid w:val="007D078C"/>
    <w:rsid w:val="007D6826"/>
    <w:rsid w:val="007E1743"/>
    <w:rsid w:val="007E45D6"/>
    <w:rsid w:val="007F5157"/>
    <w:rsid w:val="007F6F46"/>
    <w:rsid w:val="007F723F"/>
    <w:rsid w:val="00801FEA"/>
    <w:rsid w:val="00810A5C"/>
    <w:rsid w:val="008112B5"/>
    <w:rsid w:val="008145AB"/>
    <w:rsid w:val="008222F3"/>
    <w:rsid w:val="00823956"/>
    <w:rsid w:val="00824A7C"/>
    <w:rsid w:val="008331A4"/>
    <w:rsid w:val="0083618A"/>
    <w:rsid w:val="00841176"/>
    <w:rsid w:val="00852B81"/>
    <w:rsid w:val="00854D75"/>
    <w:rsid w:val="00857B01"/>
    <w:rsid w:val="00863C01"/>
    <w:rsid w:val="00865320"/>
    <w:rsid w:val="00867E68"/>
    <w:rsid w:val="0087084B"/>
    <w:rsid w:val="00870EE8"/>
    <w:rsid w:val="008716F6"/>
    <w:rsid w:val="008824BA"/>
    <w:rsid w:val="008833F0"/>
    <w:rsid w:val="0088352A"/>
    <w:rsid w:val="00884330"/>
    <w:rsid w:val="008876D6"/>
    <w:rsid w:val="00890D5F"/>
    <w:rsid w:val="008A0B20"/>
    <w:rsid w:val="008A4E6C"/>
    <w:rsid w:val="008B5D78"/>
    <w:rsid w:val="008B68F8"/>
    <w:rsid w:val="008D4752"/>
    <w:rsid w:val="008D5A5A"/>
    <w:rsid w:val="008E2685"/>
    <w:rsid w:val="008F0811"/>
    <w:rsid w:val="008F42D9"/>
    <w:rsid w:val="008F5AE1"/>
    <w:rsid w:val="0090205B"/>
    <w:rsid w:val="00921C48"/>
    <w:rsid w:val="00922AC5"/>
    <w:rsid w:val="00925BC3"/>
    <w:rsid w:val="00930C2F"/>
    <w:rsid w:val="00931CC2"/>
    <w:rsid w:val="00933890"/>
    <w:rsid w:val="00934012"/>
    <w:rsid w:val="00937E66"/>
    <w:rsid w:val="00940E26"/>
    <w:rsid w:val="00955A74"/>
    <w:rsid w:val="00962ED3"/>
    <w:rsid w:val="009810B1"/>
    <w:rsid w:val="009904B7"/>
    <w:rsid w:val="009907D3"/>
    <w:rsid w:val="00994AF1"/>
    <w:rsid w:val="00996229"/>
    <w:rsid w:val="0099637E"/>
    <w:rsid w:val="009A5097"/>
    <w:rsid w:val="009A5AA9"/>
    <w:rsid w:val="009B6BC8"/>
    <w:rsid w:val="009B6CBD"/>
    <w:rsid w:val="009C03F5"/>
    <w:rsid w:val="009C1DFA"/>
    <w:rsid w:val="009C5B0E"/>
    <w:rsid w:val="009D099D"/>
    <w:rsid w:val="009D264F"/>
    <w:rsid w:val="009D6FDA"/>
    <w:rsid w:val="009E1F8F"/>
    <w:rsid w:val="009E44B3"/>
    <w:rsid w:val="009E4668"/>
    <w:rsid w:val="009E6982"/>
    <w:rsid w:val="009F2BC4"/>
    <w:rsid w:val="009F5F5B"/>
    <w:rsid w:val="00A01560"/>
    <w:rsid w:val="00A05AE1"/>
    <w:rsid w:val="00A20C82"/>
    <w:rsid w:val="00A30ECD"/>
    <w:rsid w:val="00A31F9C"/>
    <w:rsid w:val="00A45C9A"/>
    <w:rsid w:val="00A46969"/>
    <w:rsid w:val="00A47145"/>
    <w:rsid w:val="00A531BB"/>
    <w:rsid w:val="00A621F5"/>
    <w:rsid w:val="00A62A91"/>
    <w:rsid w:val="00A64143"/>
    <w:rsid w:val="00A64A02"/>
    <w:rsid w:val="00A66F82"/>
    <w:rsid w:val="00A6750A"/>
    <w:rsid w:val="00A71A17"/>
    <w:rsid w:val="00A72205"/>
    <w:rsid w:val="00A7601E"/>
    <w:rsid w:val="00A800EA"/>
    <w:rsid w:val="00A80A9F"/>
    <w:rsid w:val="00A82016"/>
    <w:rsid w:val="00A932EC"/>
    <w:rsid w:val="00AA04FA"/>
    <w:rsid w:val="00AA2239"/>
    <w:rsid w:val="00AA59B3"/>
    <w:rsid w:val="00AA6DDC"/>
    <w:rsid w:val="00AB1F74"/>
    <w:rsid w:val="00AB38AD"/>
    <w:rsid w:val="00AD2313"/>
    <w:rsid w:val="00AD3204"/>
    <w:rsid w:val="00AD3652"/>
    <w:rsid w:val="00AD693E"/>
    <w:rsid w:val="00AF56AA"/>
    <w:rsid w:val="00AF7D02"/>
    <w:rsid w:val="00B00DF4"/>
    <w:rsid w:val="00B0467C"/>
    <w:rsid w:val="00B0528A"/>
    <w:rsid w:val="00B05B2A"/>
    <w:rsid w:val="00B07F7A"/>
    <w:rsid w:val="00B10AB8"/>
    <w:rsid w:val="00B113F5"/>
    <w:rsid w:val="00B21565"/>
    <w:rsid w:val="00B27D94"/>
    <w:rsid w:val="00B323DF"/>
    <w:rsid w:val="00B34BC6"/>
    <w:rsid w:val="00B36E2F"/>
    <w:rsid w:val="00B4048C"/>
    <w:rsid w:val="00B412BD"/>
    <w:rsid w:val="00B4665B"/>
    <w:rsid w:val="00B46C7A"/>
    <w:rsid w:val="00B52420"/>
    <w:rsid w:val="00B56806"/>
    <w:rsid w:val="00B6471E"/>
    <w:rsid w:val="00B64FE0"/>
    <w:rsid w:val="00B71629"/>
    <w:rsid w:val="00B716C5"/>
    <w:rsid w:val="00B807FB"/>
    <w:rsid w:val="00B82665"/>
    <w:rsid w:val="00B8554A"/>
    <w:rsid w:val="00B86425"/>
    <w:rsid w:val="00B86E37"/>
    <w:rsid w:val="00B9257B"/>
    <w:rsid w:val="00B94808"/>
    <w:rsid w:val="00BA03A9"/>
    <w:rsid w:val="00BB175F"/>
    <w:rsid w:val="00BB2D49"/>
    <w:rsid w:val="00BB5C5F"/>
    <w:rsid w:val="00BC2048"/>
    <w:rsid w:val="00BC60DA"/>
    <w:rsid w:val="00BC6337"/>
    <w:rsid w:val="00BD3001"/>
    <w:rsid w:val="00BD5832"/>
    <w:rsid w:val="00BE1A5E"/>
    <w:rsid w:val="00BE5089"/>
    <w:rsid w:val="00BE679F"/>
    <w:rsid w:val="00BF0FC0"/>
    <w:rsid w:val="00BF2BE6"/>
    <w:rsid w:val="00C03AAE"/>
    <w:rsid w:val="00C1458C"/>
    <w:rsid w:val="00C1703B"/>
    <w:rsid w:val="00C20178"/>
    <w:rsid w:val="00C20E1C"/>
    <w:rsid w:val="00C22DE0"/>
    <w:rsid w:val="00C265BC"/>
    <w:rsid w:val="00C302C0"/>
    <w:rsid w:val="00C31599"/>
    <w:rsid w:val="00C321C5"/>
    <w:rsid w:val="00C32475"/>
    <w:rsid w:val="00C375FB"/>
    <w:rsid w:val="00C40E4F"/>
    <w:rsid w:val="00C465E1"/>
    <w:rsid w:val="00C52B89"/>
    <w:rsid w:val="00C53C48"/>
    <w:rsid w:val="00C54220"/>
    <w:rsid w:val="00C6510A"/>
    <w:rsid w:val="00C70448"/>
    <w:rsid w:val="00C73CB1"/>
    <w:rsid w:val="00C76959"/>
    <w:rsid w:val="00C773CB"/>
    <w:rsid w:val="00C926CD"/>
    <w:rsid w:val="00CA1D14"/>
    <w:rsid w:val="00CA5776"/>
    <w:rsid w:val="00CB4C5C"/>
    <w:rsid w:val="00CB4DDE"/>
    <w:rsid w:val="00CC0B4C"/>
    <w:rsid w:val="00CC4B0E"/>
    <w:rsid w:val="00CD10CD"/>
    <w:rsid w:val="00CD14E3"/>
    <w:rsid w:val="00CD4832"/>
    <w:rsid w:val="00CD4E56"/>
    <w:rsid w:val="00CE4C78"/>
    <w:rsid w:val="00CF07C2"/>
    <w:rsid w:val="00CF3595"/>
    <w:rsid w:val="00CF4875"/>
    <w:rsid w:val="00D12BC1"/>
    <w:rsid w:val="00D1446E"/>
    <w:rsid w:val="00D1641D"/>
    <w:rsid w:val="00D27929"/>
    <w:rsid w:val="00D34C5C"/>
    <w:rsid w:val="00D370D6"/>
    <w:rsid w:val="00D37A99"/>
    <w:rsid w:val="00D42F07"/>
    <w:rsid w:val="00D4671E"/>
    <w:rsid w:val="00D5293B"/>
    <w:rsid w:val="00D5323C"/>
    <w:rsid w:val="00D61F23"/>
    <w:rsid w:val="00D65C00"/>
    <w:rsid w:val="00D74EED"/>
    <w:rsid w:val="00D922AB"/>
    <w:rsid w:val="00D94926"/>
    <w:rsid w:val="00D95BB2"/>
    <w:rsid w:val="00DB3A2A"/>
    <w:rsid w:val="00DB4424"/>
    <w:rsid w:val="00DB6472"/>
    <w:rsid w:val="00DC0120"/>
    <w:rsid w:val="00DE1782"/>
    <w:rsid w:val="00DF0012"/>
    <w:rsid w:val="00DF4E28"/>
    <w:rsid w:val="00DF7249"/>
    <w:rsid w:val="00E031A8"/>
    <w:rsid w:val="00E05962"/>
    <w:rsid w:val="00E150EF"/>
    <w:rsid w:val="00E170DA"/>
    <w:rsid w:val="00E238A0"/>
    <w:rsid w:val="00E2568D"/>
    <w:rsid w:val="00E275C4"/>
    <w:rsid w:val="00E27679"/>
    <w:rsid w:val="00E27B75"/>
    <w:rsid w:val="00E4069A"/>
    <w:rsid w:val="00E419F6"/>
    <w:rsid w:val="00E4732C"/>
    <w:rsid w:val="00E67AF8"/>
    <w:rsid w:val="00E82402"/>
    <w:rsid w:val="00E824E9"/>
    <w:rsid w:val="00E86EC8"/>
    <w:rsid w:val="00E9173F"/>
    <w:rsid w:val="00E93894"/>
    <w:rsid w:val="00EA2F6E"/>
    <w:rsid w:val="00EB0FAC"/>
    <w:rsid w:val="00EB6284"/>
    <w:rsid w:val="00EB7FB8"/>
    <w:rsid w:val="00ED0C6A"/>
    <w:rsid w:val="00ED77C9"/>
    <w:rsid w:val="00EE0F63"/>
    <w:rsid w:val="00EE3D1B"/>
    <w:rsid w:val="00EE77A1"/>
    <w:rsid w:val="00EF4C35"/>
    <w:rsid w:val="00EF50BB"/>
    <w:rsid w:val="00F0124D"/>
    <w:rsid w:val="00F042B5"/>
    <w:rsid w:val="00F07286"/>
    <w:rsid w:val="00F07FE6"/>
    <w:rsid w:val="00F13444"/>
    <w:rsid w:val="00F15220"/>
    <w:rsid w:val="00F15C0B"/>
    <w:rsid w:val="00F161B6"/>
    <w:rsid w:val="00F23C76"/>
    <w:rsid w:val="00F246BF"/>
    <w:rsid w:val="00F4043D"/>
    <w:rsid w:val="00F5166A"/>
    <w:rsid w:val="00F52845"/>
    <w:rsid w:val="00F543C8"/>
    <w:rsid w:val="00F801B4"/>
    <w:rsid w:val="00F905CD"/>
    <w:rsid w:val="00F92D45"/>
    <w:rsid w:val="00F94CFF"/>
    <w:rsid w:val="00FB1760"/>
    <w:rsid w:val="00FB3E91"/>
    <w:rsid w:val="00FC3884"/>
    <w:rsid w:val="00FC4E1C"/>
    <w:rsid w:val="00FD6E2B"/>
    <w:rsid w:val="00FD7AC0"/>
    <w:rsid w:val="00FE5460"/>
    <w:rsid w:val="00FE794B"/>
    <w:rsid w:val="00FF0E9B"/>
    <w:rsid w:val="00FF2138"/>
    <w:rsid w:val="00FF4A34"/>
    <w:rsid w:val="00FF6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449AD"/>
  <w15:docId w15:val="{E2FA7AA6-1160-4647-B19D-4DA582D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FA"/>
    <w:rPr>
      <w:sz w:val="24"/>
      <w:szCs w:val="24"/>
    </w:rPr>
  </w:style>
  <w:style w:type="paragraph" w:styleId="Titre1">
    <w:name w:val="heading 1"/>
    <w:basedOn w:val="Normal"/>
    <w:next w:val="Normal"/>
    <w:qFormat/>
    <w:rsid w:val="00AA04FA"/>
    <w:pPr>
      <w:keepNext/>
      <w:widowControl w:val="0"/>
      <w:overflowPunct w:val="0"/>
      <w:autoSpaceDE w:val="0"/>
      <w:autoSpaceDN w:val="0"/>
      <w:adjustRightInd w:val="0"/>
      <w:jc w:val="both"/>
      <w:outlineLvl w:val="0"/>
    </w:pPr>
    <w:rPr>
      <w:i/>
      <w:iCs/>
      <w:kern w:val="28"/>
      <w:sz w:val="20"/>
      <w:szCs w:val="20"/>
    </w:rPr>
  </w:style>
  <w:style w:type="paragraph" w:styleId="Titre2">
    <w:name w:val="heading 2"/>
    <w:basedOn w:val="Normal"/>
    <w:next w:val="Normal"/>
    <w:link w:val="Titre2Car"/>
    <w:qFormat/>
    <w:rsid w:val="00AA04FA"/>
    <w:pPr>
      <w:keepNext/>
      <w:jc w:val="both"/>
      <w:outlineLvl w:val="1"/>
    </w:pPr>
    <w:rPr>
      <w:i/>
      <w:iCs/>
    </w:rPr>
  </w:style>
  <w:style w:type="paragraph" w:styleId="Titre3">
    <w:name w:val="heading 3"/>
    <w:basedOn w:val="Normal"/>
    <w:next w:val="Normal"/>
    <w:qFormat/>
    <w:rsid w:val="00AA04FA"/>
    <w:pPr>
      <w:keepNext/>
      <w:outlineLvl w:val="2"/>
    </w:pPr>
    <w:rPr>
      <w:b/>
      <w:bCs/>
    </w:rPr>
  </w:style>
  <w:style w:type="paragraph" w:styleId="Titre4">
    <w:name w:val="heading 4"/>
    <w:basedOn w:val="Normal"/>
    <w:next w:val="Normal"/>
    <w:link w:val="Titre4Car"/>
    <w:qFormat/>
    <w:rsid w:val="00AA04FA"/>
    <w:pPr>
      <w:keepNext/>
      <w:jc w:val="center"/>
      <w:outlineLvl w:val="3"/>
    </w:pPr>
    <w:rPr>
      <w:rFonts w:ascii="Arial" w:hAnsi="Arial" w:cs="Arial"/>
      <w:b/>
      <w:bCs/>
    </w:rPr>
  </w:style>
  <w:style w:type="paragraph" w:styleId="Titre5">
    <w:name w:val="heading 5"/>
    <w:basedOn w:val="Normal"/>
    <w:next w:val="Normal"/>
    <w:link w:val="Titre5Car"/>
    <w:qFormat/>
    <w:rsid w:val="00AA04FA"/>
    <w:pPr>
      <w:keepNext/>
      <w:pBdr>
        <w:top w:val="double" w:sz="6" w:space="1" w:color="auto"/>
        <w:left w:val="double" w:sz="6" w:space="1" w:color="auto"/>
        <w:bottom w:val="double" w:sz="6" w:space="1" w:color="auto"/>
        <w:right w:val="double" w:sz="6" w:space="1" w:color="auto"/>
      </w:pBdr>
      <w:ind w:left="180" w:right="278"/>
      <w:jc w:val="center"/>
      <w:outlineLvl w:val="4"/>
    </w:pPr>
    <w:rPr>
      <w:rFonts w:ascii="Arial" w:hAnsi="Arial" w:cs="Arial"/>
      <w:b/>
      <w:bCs/>
      <w:sz w:val="34"/>
      <w:szCs w:val="36"/>
    </w:rPr>
  </w:style>
  <w:style w:type="paragraph" w:styleId="Titre6">
    <w:name w:val="heading 6"/>
    <w:basedOn w:val="Normal"/>
    <w:next w:val="Normal"/>
    <w:link w:val="Titre6Car"/>
    <w:qFormat/>
    <w:rsid w:val="00AA04FA"/>
    <w:pPr>
      <w:keepNext/>
      <w:jc w:val="both"/>
      <w:outlineLvl w:val="5"/>
    </w:pPr>
    <w:rPr>
      <w:i/>
      <w:iCs/>
      <w:sz w:val="22"/>
    </w:rPr>
  </w:style>
  <w:style w:type="paragraph" w:styleId="Titre7">
    <w:name w:val="heading 7"/>
    <w:basedOn w:val="Normal"/>
    <w:next w:val="Normal"/>
    <w:link w:val="Titre7Car"/>
    <w:uiPriority w:val="9"/>
    <w:semiHidden/>
    <w:unhideWhenUsed/>
    <w:qFormat/>
    <w:rsid w:val="00013059"/>
    <w:pPr>
      <w:spacing w:before="240" w:after="60"/>
      <w:outlineLvl w:val="6"/>
    </w:pPr>
    <w:rPr>
      <w:rFonts w:ascii="Calibri" w:hAnsi="Calibri"/>
    </w:rPr>
  </w:style>
  <w:style w:type="paragraph" w:styleId="Titre8">
    <w:name w:val="heading 8"/>
    <w:basedOn w:val="Normal"/>
    <w:next w:val="Normal"/>
    <w:link w:val="Titre8Car"/>
    <w:qFormat/>
    <w:rsid w:val="000C306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A04FA"/>
    <w:pPr>
      <w:overflowPunct w:val="0"/>
      <w:autoSpaceDE w:val="0"/>
      <w:autoSpaceDN w:val="0"/>
      <w:adjustRightInd w:val="0"/>
      <w:ind w:right="5818"/>
      <w:jc w:val="center"/>
      <w:textAlignment w:val="baseline"/>
    </w:pPr>
    <w:rPr>
      <w:b/>
      <w:bCs/>
      <w:sz w:val="20"/>
      <w:szCs w:val="20"/>
    </w:rPr>
  </w:style>
  <w:style w:type="paragraph" w:styleId="Corpsdetexte">
    <w:name w:val="Body Text"/>
    <w:basedOn w:val="Normal"/>
    <w:link w:val="CorpsdetexteCar"/>
    <w:rsid w:val="00AA04FA"/>
    <w:pPr>
      <w:overflowPunct w:val="0"/>
      <w:autoSpaceDE w:val="0"/>
      <w:autoSpaceDN w:val="0"/>
      <w:adjustRightInd w:val="0"/>
      <w:jc w:val="both"/>
      <w:textAlignment w:val="baseline"/>
    </w:pPr>
  </w:style>
  <w:style w:type="paragraph" w:styleId="Retraitcorpsdetexte">
    <w:name w:val="Body Text Indent"/>
    <w:basedOn w:val="Normal"/>
    <w:rsid w:val="00AA04FA"/>
    <w:pPr>
      <w:widowControl w:val="0"/>
      <w:overflowPunct w:val="0"/>
      <w:autoSpaceDE w:val="0"/>
      <w:autoSpaceDN w:val="0"/>
      <w:adjustRightInd w:val="0"/>
      <w:jc w:val="both"/>
    </w:pPr>
    <w:rPr>
      <w:kern w:val="28"/>
      <w:sz w:val="20"/>
      <w:szCs w:val="20"/>
    </w:rPr>
  </w:style>
  <w:style w:type="paragraph" w:styleId="Corpsdetexte2">
    <w:name w:val="Body Text 2"/>
    <w:basedOn w:val="Normal"/>
    <w:link w:val="Corpsdetexte2Car"/>
    <w:rsid w:val="00AA04FA"/>
    <w:pPr>
      <w:jc w:val="both"/>
    </w:pPr>
    <w:rPr>
      <w:sz w:val="22"/>
    </w:rPr>
  </w:style>
  <w:style w:type="paragraph" w:styleId="En-tte">
    <w:name w:val="header"/>
    <w:basedOn w:val="Normal"/>
    <w:rsid w:val="00AA04FA"/>
    <w:pPr>
      <w:tabs>
        <w:tab w:val="center" w:pos="4536"/>
        <w:tab w:val="right" w:pos="9072"/>
      </w:tabs>
    </w:pPr>
  </w:style>
  <w:style w:type="character" w:styleId="Numrodepage">
    <w:name w:val="page number"/>
    <w:basedOn w:val="Policepardfaut"/>
    <w:rsid w:val="00AA04FA"/>
  </w:style>
  <w:style w:type="paragraph" w:styleId="Corpsdetexte3">
    <w:name w:val="Body Text 3"/>
    <w:basedOn w:val="Normal"/>
    <w:rsid w:val="00AA04FA"/>
    <w:pPr>
      <w:jc w:val="both"/>
    </w:pPr>
    <w:rPr>
      <w:b/>
      <w:bCs/>
    </w:rPr>
  </w:style>
  <w:style w:type="paragraph" w:customStyle="1" w:styleId="Corpsdetexte21">
    <w:name w:val="Corps de texte 21"/>
    <w:basedOn w:val="Normal"/>
    <w:rsid w:val="00AA04FA"/>
    <w:pPr>
      <w:overflowPunct w:val="0"/>
      <w:autoSpaceDE w:val="0"/>
      <w:autoSpaceDN w:val="0"/>
      <w:adjustRightInd w:val="0"/>
      <w:jc w:val="both"/>
      <w:textAlignment w:val="baseline"/>
    </w:pPr>
    <w:rPr>
      <w:sz w:val="22"/>
      <w:szCs w:val="20"/>
    </w:rPr>
  </w:style>
  <w:style w:type="character" w:styleId="Lienhypertexte">
    <w:name w:val="Hyperlink"/>
    <w:basedOn w:val="Policepardfaut"/>
    <w:rsid w:val="00AA04FA"/>
    <w:rPr>
      <w:rFonts w:ascii="Arial" w:hAnsi="Arial" w:cs="Arial" w:hint="default"/>
      <w:b w:val="0"/>
      <w:bCs w:val="0"/>
      <w:strike w:val="0"/>
      <w:dstrike w:val="0"/>
      <w:color w:val="5A9DD5"/>
      <w:sz w:val="18"/>
      <w:szCs w:val="18"/>
      <w:u w:val="none"/>
      <w:effect w:val="none"/>
    </w:rPr>
  </w:style>
  <w:style w:type="paragraph" w:styleId="NormalWeb">
    <w:name w:val="Normal (Web)"/>
    <w:basedOn w:val="Normal"/>
    <w:rsid w:val="00AA04FA"/>
    <w:pPr>
      <w:spacing w:before="100" w:beforeAutospacing="1" w:after="100" w:afterAutospacing="1"/>
      <w:jc w:val="both"/>
    </w:pPr>
    <w:rPr>
      <w:rFonts w:ascii="Helvetica" w:hAnsi="Helvetica" w:cs="Helvetica"/>
      <w:color w:val="000000"/>
      <w:sz w:val="18"/>
      <w:szCs w:val="18"/>
    </w:rPr>
  </w:style>
  <w:style w:type="character" w:customStyle="1" w:styleId="pagetxt11">
    <w:name w:val="page_txt11"/>
    <w:basedOn w:val="Policepardfaut"/>
    <w:rsid w:val="00AA04FA"/>
    <w:rPr>
      <w:rFonts w:ascii="Arial" w:hAnsi="Arial" w:cs="Arial" w:hint="default"/>
      <w:b w:val="0"/>
      <w:bCs w:val="0"/>
      <w:color w:val="000000"/>
      <w:sz w:val="18"/>
      <w:szCs w:val="18"/>
    </w:rPr>
  </w:style>
  <w:style w:type="character" w:styleId="lev">
    <w:name w:val="Strong"/>
    <w:basedOn w:val="Policepardfaut"/>
    <w:uiPriority w:val="22"/>
    <w:qFormat/>
    <w:rsid w:val="00AA04FA"/>
    <w:rPr>
      <w:b/>
      <w:bCs/>
    </w:rPr>
  </w:style>
  <w:style w:type="paragraph" w:styleId="Textedebulles">
    <w:name w:val="Balloon Text"/>
    <w:basedOn w:val="Normal"/>
    <w:semiHidden/>
    <w:rsid w:val="00B4048C"/>
    <w:rPr>
      <w:rFonts w:ascii="Tahoma" w:hAnsi="Tahoma" w:cs="Tahoma"/>
      <w:sz w:val="16"/>
      <w:szCs w:val="16"/>
    </w:rPr>
  </w:style>
  <w:style w:type="paragraph" w:styleId="Paragraphedeliste">
    <w:name w:val="List Paragraph"/>
    <w:basedOn w:val="Normal"/>
    <w:uiPriority w:val="34"/>
    <w:qFormat/>
    <w:rsid w:val="006F0149"/>
    <w:pPr>
      <w:ind w:left="708"/>
    </w:pPr>
  </w:style>
  <w:style w:type="character" w:customStyle="1" w:styleId="Titre4Car">
    <w:name w:val="Titre 4 Car"/>
    <w:basedOn w:val="Policepardfaut"/>
    <w:link w:val="Titre4"/>
    <w:rsid w:val="00F801B4"/>
    <w:rPr>
      <w:rFonts w:ascii="Arial" w:hAnsi="Arial" w:cs="Arial"/>
      <w:b/>
      <w:bCs/>
      <w:sz w:val="24"/>
      <w:szCs w:val="24"/>
    </w:rPr>
  </w:style>
  <w:style w:type="character" w:customStyle="1" w:styleId="CorpsdetexteCar">
    <w:name w:val="Corps de texte Car"/>
    <w:basedOn w:val="Policepardfaut"/>
    <w:link w:val="Corpsdetexte"/>
    <w:rsid w:val="00CC0B4C"/>
    <w:rPr>
      <w:sz w:val="24"/>
      <w:szCs w:val="24"/>
    </w:rPr>
  </w:style>
  <w:style w:type="character" w:customStyle="1" w:styleId="Titre5Car">
    <w:name w:val="Titre 5 Car"/>
    <w:basedOn w:val="Policepardfaut"/>
    <w:link w:val="Titre5"/>
    <w:rsid w:val="00A72205"/>
    <w:rPr>
      <w:rFonts w:ascii="Arial" w:hAnsi="Arial" w:cs="Arial"/>
      <w:b/>
      <w:bCs/>
      <w:sz w:val="34"/>
      <w:szCs w:val="36"/>
    </w:rPr>
  </w:style>
  <w:style w:type="character" w:customStyle="1" w:styleId="TitreCar">
    <w:name w:val="Titre Car"/>
    <w:basedOn w:val="Policepardfaut"/>
    <w:link w:val="Titre"/>
    <w:rsid w:val="00A72205"/>
    <w:rPr>
      <w:b/>
      <w:bCs/>
    </w:rPr>
  </w:style>
  <w:style w:type="character" w:customStyle="1" w:styleId="Corpsdetexte2Car">
    <w:name w:val="Corps de texte 2 Car"/>
    <w:basedOn w:val="Policepardfaut"/>
    <w:link w:val="Corpsdetexte2"/>
    <w:rsid w:val="00AD693E"/>
    <w:rPr>
      <w:sz w:val="22"/>
      <w:szCs w:val="24"/>
    </w:rPr>
  </w:style>
  <w:style w:type="character" w:customStyle="1" w:styleId="Titre7Car">
    <w:name w:val="Titre 7 Car"/>
    <w:basedOn w:val="Policepardfaut"/>
    <w:link w:val="Titre7"/>
    <w:uiPriority w:val="9"/>
    <w:semiHidden/>
    <w:rsid w:val="00013059"/>
    <w:rPr>
      <w:rFonts w:ascii="Calibri" w:hAnsi="Calibri"/>
      <w:sz w:val="24"/>
      <w:szCs w:val="24"/>
    </w:rPr>
  </w:style>
  <w:style w:type="character" w:customStyle="1" w:styleId="Titre8Car">
    <w:name w:val="Titre 8 Car"/>
    <w:basedOn w:val="Policepardfaut"/>
    <w:link w:val="Titre8"/>
    <w:rsid w:val="000C306E"/>
    <w:rPr>
      <w:i/>
      <w:iCs/>
      <w:sz w:val="24"/>
      <w:szCs w:val="24"/>
    </w:rPr>
  </w:style>
  <w:style w:type="paragraph" w:styleId="Sansinterligne">
    <w:name w:val="No Spacing"/>
    <w:uiPriority w:val="1"/>
    <w:qFormat/>
    <w:rsid w:val="000C306E"/>
    <w:rPr>
      <w:rFonts w:ascii="Calibri" w:eastAsia="Calibri" w:hAnsi="Calibri"/>
      <w:sz w:val="22"/>
      <w:szCs w:val="22"/>
      <w:lang w:eastAsia="en-US"/>
    </w:rPr>
  </w:style>
  <w:style w:type="character" w:customStyle="1" w:styleId="apple-converted-space">
    <w:name w:val="apple-converted-space"/>
    <w:basedOn w:val="Policepardfaut"/>
    <w:rsid w:val="000C306E"/>
  </w:style>
  <w:style w:type="paragraph" w:styleId="Textebrut">
    <w:name w:val="Plain Text"/>
    <w:basedOn w:val="Normal"/>
    <w:link w:val="TextebrutCar"/>
    <w:uiPriority w:val="99"/>
    <w:unhideWhenUsed/>
    <w:rsid w:val="000C306E"/>
    <w:rPr>
      <w:rFonts w:ascii="Consolas" w:eastAsia="Calibri" w:hAnsi="Consolas"/>
      <w:color w:val="282A55"/>
      <w:sz w:val="21"/>
      <w:szCs w:val="21"/>
      <w:lang w:eastAsia="en-US"/>
    </w:rPr>
  </w:style>
  <w:style w:type="character" w:customStyle="1" w:styleId="TextebrutCar">
    <w:name w:val="Texte brut Car"/>
    <w:basedOn w:val="Policepardfaut"/>
    <w:link w:val="Textebrut"/>
    <w:uiPriority w:val="99"/>
    <w:rsid w:val="000C306E"/>
    <w:rPr>
      <w:rFonts w:ascii="Consolas" w:eastAsia="Calibri" w:hAnsi="Consolas"/>
      <w:color w:val="282A55"/>
      <w:sz w:val="21"/>
      <w:szCs w:val="21"/>
      <w:lang w:eastAsia="en-US"/>
    </w:rPr>
  </w:style>
  <w:style w:type="paragraph" w:customStyle="1" w:styleId="paragraphe-standard">
    <w:name w:val="paragraphe-standard"/>
    <w:basedOn w:val="Normal"/>
    <w:rsid w:val="000C306E"/>
    <w:pPr>
      <w:spacing w:before="100" w:beforeAutospacing="1" w:after="100" w:afterAutospacing="1"/>
    </w:pPr>
  </w:style>
  <w:style w:type="character" w:customStyle="1" w:styleId="char-style-override-10">
    <w:name w:val="char-style-override-10"/>
    <w:basedOn w:val="Policepardfaut"/>
    <w:rsid w:val="000C306E"/>
  </w:style>
  <w:style w:type="character" w:customStyle="1" w:styleId="char-style-override-133">
    <w:name w:val="char-style-override-133"/>
    <w:basedOn w:val="Policepardfaut"/>
    <w:rsid w:val="000C306E"/>
  </w:style>
  <w:style w:type="character" w:customStyle="1" w:styleId="char-style-override-110">
    <w:name w:val="char-style-override-110"/>
    <w:basedOn w:val="Policepardfaut"/>
    <w:rsid w:val="000C306E"/>
  </w:style>
  <w:style w:type="character" w:customStyle="1" w:styleId="colora2ch1">
    <w:name w:val="color_a2ch1"/>
    <w:basedOn w:val="Policepardfaut"/>
    <w:rsid w:val="000C306E"/>
    <w:rPr>
      <w:b/>
      <w:bCs/>
      <w:color w:val="E2B805"/>
    </w:rPr>
  </w:style>
  <w:style w:type="character" w:customStyle="1" w:styleId="fontplus1">
    <w:name w:val="font_plus1"/>
    <w:basedOn w:val="Policepardfaut"/>
    <w:rsid w:val="000C306E"/>
    <w:rPr>
      <w:sz w:val="33"/>
      <w:szCs w:val="33"/>
    </w:rPr>
  </w:style>
  <w:style w:type="character" w:customStyle="1" w:styleId="Titre6Car">
    <w:name w:val="Titre 6 Car"/>
    <w:basedOn w:val="Policepardfaut"/>
    <w:link w:val="Titre6"/>
    <w:rsid w:val="00EB6284"/>
    <w:rPr>
      <w:i/>
      <w:iCs/>
      <w:sz w:val="22"/>
      <w:szCs w:val="24"/>
    </w:rPr>
  </w:style>
  <w:style w:type="paragraph" w:customStyle="1" w:styleId="Corpsdetexte1">
    <w:name w:val="Corps de texte 1"/>
    <w:basedOn w:val="Corpsdetexte3"/>
    <w:link w:val="Corpsdetexte1Car"/>
    <w:rsid w:val="00BD3001"/>
    <w:pPr>
      <w:spacing w:before="120" w:after="120"/>
      <w:ind w:firstLine="709"/>
    </w:pPr>
    <w:rPr>
      <w:rFonts w:ascii="Arial" w:hAnsi="Arial"/>
      <w:b w:val="0"/>
      <w:bCs w:val="0"/>
      <w:sz w:val="22"/>
      <w:szCs w:val="22"/>
    </w:rPr>
  </w:style>
  <w:style w:type="character" w:customStyle="1" w:styleId="Corpsdetexte1Car">
    <w:name w:val="Corps de texte 1 Car"/>
    <w:basedOn w:val="Policepardfaut"/>
    <w:link w:val="Corpsdetexte1"/>
    <w:rsid w:val="00BD3001"/>
    <w:rPr>
      <w:rFonts w:ascii="Arial" w:hAnsi="Arial"/>
      <w:sz w:val="22"/>
      <w:szCs w:val="22"/>
    </w:rPr>
  </w:style>
  <w:style w:type="table" w:styleId="Grilledutableau">
    <w:name w:val="Table Grid"/>
    <w:basedOn w:val="TableauNormal"/>
    <w:uiPriority w:val="59"/>
    <w:rsid w:val="007D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F92D45"/>
    <w:pPr>
      <w:overflowPunct w:val="0"/>
      <w:autoSpaceDE w:val="0"/>
      <w:autoSpaceDN w:val="0"/>
      <w:adjustRightInd w:val="0"/>
      <w:jc w:val="both"/>
      <w:textAlignment w:val="baseline"/>
    </w:pPr>
    <w:rPr>
      <w:sz w:val="22"/>
      <w:szCs w:val="20"/>
    </w:rPr>
  </w:style>
  <w:style w:type="character" w:customStyle="1" w:styleId="Titre2Car">
    <w:name w:val="Titre 2 Car"/>
    <w:basedOn w:val="Policepardfaut"/>
    <w:link w:val="Titre2"/>
    <w:rsid w:val="003C7724"/>
    <w:rPr>
      <w:i/>
      <w:iCs/>
      <w:sz w:val="24"/>
      <w:szCs w:val="24"/>
    </w:rPr>
  </w:style>
  <w:style w:type="character" w:customStyle="1" w:styleId="fontstyle01">
    <w:name w:val="fontstyle01"/>
    <w:basedOn w:val="Policepardfaut"/>
    <w:rsid w:val="00A64143"/>
    <w:rPr>
      <w:rFonts w:ascii="Garamond" w:hAnsi="Garamond" w:hint="default"/>
      <w:b w:val="0"/>
      <w:bCs w:val="0"/>
      <w:i w:val="0"/>
      <w:iCs w:val="0"/>
      <w:color w:val="000000"/>
      <w:sz w:val="22"/>
      <w:szCs w:val="22"/>
    </w:rPr>
  </w:style>
  <w:style w:type="character" w:customStyle="1" w:styleId="fontstyle21">
    <w:name w:val="fontstyle21"/>
    <w:basedOn w:val="Policepardfaut"/>
    <w:rsid w:val="00A64143"/>
    <w:rPr>
      <w:rFonts w:ascii="Garamond-Bold" w:hAnsi="Garamond-Bold" w:hint="default"/>
      <w:b/>
      <w:bCs/>
      <w:i w:val="0"/>
      <w:iCs w:val="0"/>
      <w:color w:val="000000"/>
      <w:sz w:val="22"/>
      <w:szCs w:val="22"/>
    </w:rPr>
  </w:style>
  <w:style w:type="paragraph" w:customStyle="1" w:styleId="Corpsdetexte23">
    <w:name w:val="Corps de texte 23"/>
    <w:basedOn w:val="Normal"/>
    <w:rsid w:val="002F7A95"/>
    <w:pPr>
      <w:overflowPunct w:val="0"/>
      <w:autoSpaceDE w:val="0"/>
      <w:autoSpaceDN w:val="0"/>
      <w:adjustRightInd w:val="0"/>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322">
      <w:bodyDiv w:val="1"/>
      <w:marLeft w:val="0"/>
      <w:marRight w:val="0"/>
      <w:marTop w:val="0"/>
      <w:marBottom w:val="0"/>
      <w:divBdr>
        <w:top w:val="none" w:sz="0" w:space="0" w:color="auto"/>
        <w:left w:val="none" w:sz="0" w:space="0" w:color="auto"/>
        <w:bottom w:val="none" w:sz="0" w:space="0" w:color="auto"/>
        <w:right w:val="none" w:sz="0" w:space="0" w:color="auto"/>
      </w:divBdr>
    </w:div>
    <w:div w:id="383647817">
      <w:bodyDiv w:val="1"/>
      <w:marLeft w:val="0"/>
      <w:marRight w:val="0"/>
      <w:marTop w:val="0"/>
      <w:marBottom w:val="0"/>
      <w:divBdr>
        <w:top w:val="none" w:sz="0" w:space="0" w:color="auto"/>
        <w:left w:val="none" w:sz="0" w:space="0" w:color="auto"/>
        <w:bottom w:val="none" w:sz="0" w:space="0" w:color="auto"/>
        <w:right w:val="none" w:sz="0" w:space="0" w:color="auto"/>
      </w:divBdr>
    </w:div>
    <w:div w:id="384069213">
      <w:bodyDiv w:val="1"/>
      <w:marLeft w:val="0"/>
      <w:marRight w:val="0"/>
      <w:marTop w:val="0"/>
      <w:marBottom w:val="0"/>
      <w:divBdr>
        <w:top w:val="none" w:sz="0" w:space="0" w:color="auto"/>
        <w:left w:val="none" w:sz="0" w:space="0" w:color="auto"/>
        <w:bottom w:val="none" w:sz="0" w:space="0" w:color="auto"/>
        <w:right w:val="none" w:sz="0" w:space="0" w:color="auto"/>
      </w:divBdr>
    </w:div>
    <w:div w:id="532765833">
      <w:bodyDiv w:val="1"/>
      <w:marLeft w:val="0"/>
      <w:marRight w:val="0"/>
      <w:marTop w:val="0"/>
      <w:marBottom w:val="0"/>
      <w:divBdr>
        <w:top w:val="none" w:sz="0" w:space="0" w:color="auto"/>
        <w:left w:val="none" w:sz="0" w:space="0" w:color="auto"/>
        <w:bottom w:val="none" w:sz="0" w:space="0" w:color="auto"/>
        <w:right w:val="none" w:sz="0" w:space="0" w:color="auto"/>
      </w:divBdr>
    </w:div>
    <w:div w:id="691539574">
      <w:bodyDiv w:val="1"/>
      <w:marLeft w:val="0"/>
      <w:marRight w:val="0"/>
      <w:marTop w:val="0"/>
      <w:marBottom w:val="0"/>
      <w:divBdr>
        <w:top w:val="none" w:sz="0" w:space="0" w:color="auto"/>
        <w:left w:val="none" w:sz="0" w:space="0" w:color="auto"/>
        <w:bottom w:val="none" w:sz="0" w:space="0" w:color="auto"/>
        <w:right w:val="none" w:sz="0" w:space="0" w:color="auto"/>
      </w:divBdr>
    </w:div>
    <w:div w:id="703141651">
      <w:bodyDiv w:val="1"/>
      <w:marLeft w:val="0"/>
      <w:marRight w:val="0"/>
      <w:marTop w:val="0"/>
      <w:marBottom w:val="0"/>
      <w:divBdr>
        <w:top w:val="none" w:sz="0" w:space="0" w:color="auto"/>
        <w:left w:val="none" w:sz="0" w:space="0" w:color="auto"/>
        <w:bottom w:val="none" w:sz="0" w:space="0" w:color="auto"/>
        <w:right w:val="none" w:sz="0" w:space="0" w:color="auto"/>
      </w:divBdr>
    </w:div>
    <w:div w:id="858009840">
      <w:bodyDiv w:val="1"/>
      <w:marLeft w:val="0"/>
      <w:marRight w:val="0"/>
      <w:marTop w:val="0"/>
      <w:marBottom w:val="0"/>
      <w:divBdr>
        <w:top w:val="none" w:sz="0" w:space="0" w:color="auto"/>
        <w:left w:val="none" w:sz="0" w:space="0" w:color="auto"/>
        <w:bottom w:val="none" w:sz="0" w:space="0" w:color="auto"/>
        <w:right w:val="none" w:sz="0" w:space="0" w:color="auto"/>
      </w:divBdr>
    </w:div>
    <w:div w:id="929656095">
      <w:bodyDiv w:val="1"/>
      <w:marLeft w:val="0"/>
      <w:marRight w:val="0"/>
      <w:marTop w:val="0"/>
      <w:marBottom w:val="0"/>
      <w:divBdr>
        <w:top w:val="none" w:sz="0" w:space="0" w:color="auto"/>
        <w:left w:val="none" w:sz="0" w:space="0" w:color="auto"/>
        <w:bottom w:val="none" w:sz="0" w:space="0" w:color="auto"/>
        <w:right w:val="none" w:sz="0" w:space="0" w:color="auto"/>
      </w:divBdr>
    </w:div>
    <w:div w:id="1140881429">
      <w:bodyDiv w:val="1"/>
      <w:marLeft w:val="0"/>
      <w:marRight w:val="0"/>
      <w:marTop w:val="0"/>
      <w:marBottom w:val="0"/>
      <w:divBdr>
        <w:top w:val="none" w:sz="0" w:space="0" w:color="auto"/>
        <w:left w:val="none" w:sz="0" w:space="0" w:color="auto"/>
        <w:bottom w:val="none" w:sz="0" w:space="0" w:color="auto"/>
        <w:right w:val="none" w:sz="0" w:space="0" w:color="auto"/>
      </w:divBdr>
    </w:div>
    <w:div w:id="1149983853">
      <w:bodyDiv w:val="1"/>
      <w:marLeft w:val="0"/>
      <w:marRight w:val="0"/>
      <w:marTop w:val="0"/>
      <w:marBottom w:val="0"/>
      <w:divBdr>
        <w:top w:val="none" w:sz="0" w:space="0" w:color="auto"/>
        <w:left w:val="none" w:sz="0" w:space="0" w:color="auto"/>
        <w:bottom w:val="none" w:sz="0" w:space="0" w:color="auto"/>
        <w:right w:val="none" w:sz="0" w:space="0" w:color="auto"/>
      </w:divBdr>
    </w:div>
    <w:div w:id="1168981630">
      <w:bodyDiv w:val="1"/>
      <w:marLeft w:val="0"/>
      <w:marRight w:val="0"/>
      <w:marTop w:val="0"/>
      <w:marBottom w:val="0"/>
      <w:divBdr>
        <w:top w:val="none" w:sz="0" w:space="0" w:color="auto"/>
        <w:left w:val="none" w:sz="0" w:space="0" w:color="auto"/>
        <w:bottom w:val="none" w:sz="0" w:space="0" w:color="auto"/>
        <w:right w:val="none" w:sz="0" w:space="0" w:color="auto"/>
      </w:divBdr>
    </w:div>
    <w:div w:id="1192494837">
      <w:bodyDiv w:val="1"/>
      <w:marLeft w:val="0"/>
      <w:marRight w:val="0"/>
      <w:marTop w:val="0"/>
      <w:marBottom w:val="0"/>
      <w:divBdr>
        <w:top w:val="none" w:sz="0" w:space="0" w:color="auto"/>
        <w:left w:val="none" w:sz="0" w:space="0" w:color="auto"/>
        <w:bottom w:val="none" w:sz="0" w:space="0" w:color="auto"/>
        <w:right w:val="none" w:sz="0" w:space="0" w:color="auto"/>
      </w:divBdr>
    </w:div>
    <w:div w:id="1264532810">
      <w:bodyDiv w:val="1"/>
      <w:marLeft w:val="0"/>
      <w:marRight w:val="0"/>
      <w:marTop w:val="0"/>
      <w:marBottom w:val="0"/>
      <w:divBdr>
        <w:top w:val="none" w:sz="0" w:space="0" w:color="auto"/>
        <w:left w:val="none" w:sz="0" w:space="0" w:color="auto"/>
        <w:bottom w:val="none" w:sz="0" w:space="0" w:color="auto"/>
        <w:right w:val="none" w:sz="0" w:space="0" w:color="auto"/>
      </w:divBdr>
    </w:div>
    <w:div w:id="1289508776">
      <w:bodyDiv w:val="1"/>
      <w:marLeft w:val="0"/>
      <w:marRight w:val="0"/>
      <w:marTop w:val="0"/>
      <w:marBottom w:val="0"/>
      <w:divBdr>
        <w:top w:val="none" w:sz="0" w:space="0" w:color="auto"/>
        <w:left w:val="none" w:sz="0" w:space="0" w:color="auto"/>
        <w:bottom w:val="none" w:sz="0" w:space="0" w:color="auto"/>
        <w:right w:val="none" w:sz="0" w:space="0" w:color="auto"/>
      </w:divBdr>
    </w:div>
    <w:div w:id="1358968912">
      <w:bodyDiv w:val="1"/>
      <w:marLeft w:val="0"/>
      <w:marRight w:val="0"/>
      <w:marTop w:val="0"/>
      <w:marBottom w:val="0"/>
      <w:divBdr>
        <w:top w:val="none" w:sz="0" w:space="0" w:color="auto"/>
        <w:left w:val="none" w:sz="0" w:space="0" w:color="auto"/>
        <w:bottom w:val="none" w:sz="0" w:space="0" w:color="auto"/>
        <w:right w:val="none" w:sz="0" w:space="0" w:color="auto"/>
      </w:divBdr>
    </w:div>
    <w:div w:id="1381444932">
      <w:bodyDiv w:val="1"/>
      <w:marLeft w:val="0"/>
      <w:marRight w:val="0"/>
      <w:marTop w:val="0"/>
      <w:marBottom w:val="0"/>
      <w:divBdr>
        <w:top w:val="none" w:sz="0" w:space="0" w:color="auto"/>
        <w:left w:val="none" w:sz="0" w:space="0" w:color="auto"/>
        <w:bottom w:val="none" w:sz="0" w:space="0" w:color="auto"/>
        <w:right w:val="none" w:sz="0" w:space="0" w:color="auto"/>
      </w:divBdr>
      <w:divsChild>
        <w:div w:id="1909850654">
          <w:marLeft w:val="0"/>
          <w:marRight w:val="0"/>
          <w:marTop w:val="0"/>
          <w:marBottom w:val="0"/>
          <w:divBdr>
            <w:top w:val="none" w:sz="0" w:space="0" w:color="auto"/>
            <w:left w:val="none" w:sz="0" w:space="0" w:color="auto"/>
            <w:bottom w:val="none" w:sz="0" w:space="0" w:color="auto"/>
            <w:right w:val="none" w:sz="0" w:space="0" w:color="auto"/>
          </w:divBdr>
        </w:div>
      </w:divsChild>
    </w:div>
    <w:div w:id="1501116995">
      <w:bodyDiv w:val="1"/>
      <w:marLeft w:val="0"/>
      <w:marRight w:val="0"/>
      <w:marTop w:val="0"/>
      <w:marBottom w:val="0"/>
      <w:divBdr>
        <w:top w:val="none" w:sz="0" w:space="0" w:color="auto"/>
        <w:left w:val="none" w:sz="0" w:space="0" w:color="auto"/>
        <w:bottom w:val="none" w:sz="0" w:space="0" w:color="auto"/>
        <w:right w:val="none" w:sz="0" w:space="0" w:color="auto"/>
      </w:divBdr>
    </w:div>
    <w:div w:id="1559824187">
      <w:bodyDiv w:val="1"/>
      <w:marLeft w:val="0"/>
      <w:marRight w:val="0"/>
      <w:marTop w:val="0"/>
      <w:marBottom w:val="0"/>
      <w:divBdr>
        <w:top w:val="none" w:sz="0" w:space="0" w:color="auto"/>
        <w:left w:val="none" w:sz="0" w:space="0" w:color="auto"/>
        <w:bottom w:val="none" w:sz="0" w:space="0" w:color="auto"/>
        <w:right w:val="none" w:sz="0" w:space="0" w:color="auto"/>
      </w:divBdr>
    </w:div>
    <w:div w:id="1828128380">
      <w:bodyDiv w:val="1"/>
      <w:marLeft w:val="0"/>
      <w:marRight w:val="0"/>
      <w:marTop w:val="0"/>
      <w:marBottom w:val="0"/>
      <w:divBdr>
        <w:top w:val="none" w:sz="0" w:space="0" w:color="auto"/>
        <w:left w:val="none" w:sz="0" w:space="0" w:color="auto"/>
        <w:bottom w:val="none" w:sz="0" w:space="0" w:color="auto"/>
        <w:right w:val="none" w:sz="0" w:space="0" w:color="auto"/>
      </w:divBdr>
    </w:div>
    <w:div w:id="1836608202">
      <w:bodyDiv w:val="1"/>
      <w:marLeft w:val="0"/>
      <w:marRight w:val="0"/>
      <w:marTop w:val="0"/>
      <w:marBottom w:val="0"/>
      <w:divBdr>
        <w:top w:val="none" w:sz="0" w:space="0" w:color="auto"/>
        <w:left w:val="none" w:sz="0" w:space="0" w:color="auto"/>
        <w:bottom w:val="none" w:sz="0" w:space="0" w:color="auto"/>
        <w:right w:val="none" w:sz="0" w:space="0" w:color="auto"/>
      </w:divBdr>
    </w:div>
    <w:div w:id="1917936197">
      <w:bodyDiv w:val="1"/>
      <w:marLeft w:val="0"/>
      <w:marRight w:val="0"/>
      <w:marTop w:val="0"/>
      <w:marBottom w:val="0"/>
      <w:divBdr>
        <w:top w:val="none" w:sz="0" w:space="0" w:color="auto"/>
        <w:left w:val="none" w:sz="0" w:space="0" w:color="auto"/>
        <w:bottom w:val="none" w:sz="0" w:space="0" w:color="auto"/>
        <w:right w:val="none" w:sz="0" w:space="0" w:color="auto"/>
      </w:divBdr>
    </w:div>
    <w:div w:id="1927224933">
      <w:bodyDiv w:val="1"/>
      <w:marLeft w:val="0"/>
      <w:marRight w:val="0"/>
      <w:marTop w:val="0"/>
      <w:marBottom w:val="0"/>
      <w:divBdr>
        <w:top w:val="none" w:sz="0" w:space="0" w:color="auto"/>
        <w:left w:val="none" w:sz="0" w:space="0" w:color="auto"/>
        <w:bottom w:val="none" w:sz="0" w:space="0" w:color="auto"/>
        <w:right w:val="none" w:sz="0" w:space="0" w:color="auto"/>
      </w:divBdr>
    </w:div>
    <w:div w:id="19862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0963D-6211-4514-AB48-4D6239FC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2564</Words>
  <Characters>14685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DEPARTEMENT DU GARD</vt:lpstr>
    </vt:vector>
  </TitlesOfParts>
  <Company>Hewlett-Packard</Company>
  <LinksUpToDate>false</LinksUpToDate>
  <CharactersWithSpaces>17215</CharactersWithSpaces>
  <SharedDoc>false</SharedDoc>
  <HLinks>
    <vt:vector size="6" baseType="variant">
      <vt:variant>
        <vt:i4>2752567</vt:i4>
      </vt:variant>
      <vt:variant>
        <vt:i4>0</vt:i4>
      </vt:variant>
      <vt:variant>
        <vt:i4>0</vt:i4>
      </vt:variant>
      <vt:variant>
        <vt:i4>5</vt:i4>
      </vt:variant>
      <vt:variant>
        <vt:lpwstr>http://www.rct-territoires.eu/SRCE-LR/consultation-publique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GARD</dc:title>
  <dc:creator>bruno</dc:creator>
  <cp:lastModifiedBy>Bruno Icardi</cp:lastModifiedBy>
  <cp:revision>6</cp:revision>
  <cp:lastPrinted>2017-05-15T14:03:00Z</cp:lastPrinted>
  <dcterms:created xsi:type="dcterms:W3CDTF">2017-05-15T13:16:00Z</dcterms:created>
  <dcterms:modified xsi:type="dcterms:W3CDTF">2017-05-15T14:04:00Z</dcterms:modified>
</cp:coreProperties>
</file>