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E4" w:rsidRPr="00AF78F4" w:rsidRDefault="008B35E4" w:rsidP="00BD2B66">
      <w:pPr>
        <w:jc w:val="center"/>
        <w:rPr>
          <w:rFonts w:ascii="Arial" w:hAnsi="Arial" w:cs="Arial"/>
          <w:bCs/>
        </w:rPr>
      </w:pPr>
      <w:r w:rsidRPr="00AF78F4">
        <w:rPr>
          <w:rFonts w:ascii="Arial" w:hAnsi="Arial" w:cs="Arial"/>
          <w:bCs/>
        </w:rPr>
        <w:t>COMMUNE</w:t>
      </w:r>
      <w:r w:rsidR="002F15A9">
        <w:rPr>
          <w:rFonts w:ascii="Arial" w:hAnsi="Arial" w:cs="Arial"/>
          <w:bCs/>
        </w:rPr>
        <w:t>S</w:t>
      </w:r>
      <w:r w:rsidRPr="00AF78F4">
        <w:rPr>
          <w:rFonts w:ascii="Arial" w:hAnsi="Arial" w:cs="Arial"/>
          <w:bCs/>
        </w:rPr>
        <w:t xml:space="preserve"> DE </w:t>
      </w:r>
      <w:r w:rsidR="00BD2B66" w:rsidRPr="00AF78F4">
        <w:rPr>
          <w:rFonts w:ascii="Arial" w:hAnsi="Arial" w:cs="Arial"/>
          <w:bCs/>
        </w:rPr>
        <w:t>JONQUIERES SAINT VINCENT</w:t>
      </w:r>
      <w:r w:rsidR="002F15A9">
        <w:rPr>
          <w:rFonts w:ascii="Arial" w:hAnsi="Arial" w:cs="Arial"/>
          <w:bCs/>
        </w:rPr>
        <w:t xml:space="preserve"> ET VALLABREGUES</w:t>
      </w:r>
      <w:bookmarkStart w:id="0" w:name="_GoBack"/>
      <w:bookmarkEnd w:id="0"/>
    </w:p>
    <w:p w:rsidR="008B35E4" w:rsidRDefault="008B35E4">
      <w:pPr>
        <w:jc w:val="center"/>
        <w:rPr>
          <w:b/>
        </w:rPr>
      </w:pPr>
    </w:p>
    <w:p w:rsidR="008B35E4" w:rsidRPr="00AF78F4" w:rsidRDefault="008B35E4" w:rsidP="00AF78F4">
      <w:pP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AF78F4">
        <w:rPr>
          <w:rFonts w:ascii="Arial" w:hAnsi="Arial" w:cs="Arial"/>
          <w:b/>
          <w:sz w:val="28"/>
          <w:szCs w:val="28"/>
        </w:rPr>
        <w:t>AVIS D’APPEL PUBLIC A CONCURRENCE</w:t>
      </w:r>
    </w:p>
    <w:p w:rsidR="008B35E4" w:rsidRDefault="008B35E4">
      <w:pPr>
        <w:jc w:val="center"/>
        <w:rPr>
          <w:b/>
        </w:rPr>
      </w:pPr>
    </w:p>
    <w:p w:rsidR="008B35E4" w:rsidRPr="00302952" w:rsidRDefault="00C7540B" w:rsidP="00BD2B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RESTAURATION SCOLAIRE ET PORTAGE DE REPAS A DOMICILE</w:t>
      </w:r>
      <w:r w:rsidR="00CB4BBC">
        <w:rPr>
          <w:rFonts w:ascii="Arial" w:hAnsi="Arial" w:cs="Arial"/>
          <w:b/>
          <w:sz w:val="28"/>
          <w:szCs w:val="28"/>
        </w:rPr>
        <w:t xml:space="preserve"> </w:t>
      </w:r>
    </w:p>
    <w:p w:rsidR="008B35E4" w:rsidRDefault="008B35E4"/>
    <w:p w:rsidR="00E02245" w:rsidRDefault="00E022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5003"/>
      </w:tblGrid>
      <w:tr w:rsidR="008B35E4" w:rsidRPr="003248C0" w:rsidTr="001E0D2E">
        <w:trPr>
          <w:trHeight w:val="851"/>
          <w:jc w:val="center"/>
        </w:trPr>
        <w:tc>
          <w:tcPr>
            <w:tcW w:w="0" w:type="auto"/>
          </w:tcPr>
          <w:p w:rsidR="00132C1A" w:rsidRPr="003248C0" w:rsidRDefault="0013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5E4" w:rsidRPr="003248C0" w:rsidRDefault="00830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32C1A" w:rsidRPr="003248C0" w:rsidRDefault="00132C1A" w:rsidP="00BD2B66">
            <w:pPr>
              <w:pStyle w:val="Titre1"/>
              <w:rPr>
                <w:sz w:val="22"/>
                <w:szCs w:val="22"/>
              </w:rPr>
            </w:pPr>
          </w:p>
          <w:p w:rsidR="00C7540B" w:rsidRPr="003248C0" w:rsidRDefault="00C7540B" w:rsidP="00BD2B66">
            <w:pPr>
              <w:pStyle w:val="Titre1"/>
              <w:rPr>
                <w:sz w:val="22"/>
                <w:szCs w:val="22"/>
              </w:rPr>
            </w:pPr>
            <w:r w:rsidRPr="003248C0">
              <w:rPr>
                <w:b w:val="0"/>
                <w:sz w:val="22"/>
                <w:szCs w:val="22"/>
              </w:rPr>
              <w:t>ORGANISMES ACHETEURS</w:t>
            </w:r>
            <w:r w:rsidR="009A32C7" w:rsidRPr="003248C0">
              <w:rPr>
                <w:b w:val="0"/>
                <w:sz w:val="22"/>
                <w:szCs w:val="22"/>
              </w:rPr>
              <w:t> :</w:t>
            </w:r>
            <w:r w:rsidR="008B35E4" w:rsidRPr="003248C0">
              <w:rPr>
                <w:sz w:val="22"/>
                <w:szCs w:val="22"/>
              </w:rPr>
              <w:t xml:space="preserve"> </w:t>
            </w:r>
            <w:r w:rsidRPr="003248C0">
              <w:rPr>
                <w:sz w:val="22"/>
                <w:szCs w:val="22"/>
              </w:rPr>
              <w:t>GROUPEMENT DE COMMANDES</w:t>
            </w:r>
          </w:p>
          <w:p w:rsidR="008B35E4" w:rsidRPr="003248C0" w:rsidRDefault="008B35E4" w:rsidP="00BD2B66">
            <w:pPr>
              <w:pStyle w:val="Titre1"/>
              <w:rPr>
                <w:sz w:val="22"/>
                <w:szCs w:val="22"/>
              </w:rPr>
            </w:pPr>
            <w:r w:rsidRPr="003248C0">
              <w:rPr>
                <w:sz w:val="22"/>
                <w:szCs w:val="22"/>
              </w:rPr>
              <w:t xml:space="preserve">COMMUNE DE </w:t>
            </w:r>
            <w:r w:rsidR="00BD2B66" w:rsidRPr="003248C0">
              <w:rPr>
                <w:sz w:val="22"/>
                <w:szCs w:val="22"/>
              </w:rPr>
              <w:t>JONQUIERES SAINT VINCENT</w:t>
            </w:r>
          </w:p>
          <w:p w:rsidR="008B35E4" w:rsidRPr="003248C0" w:rsidRDefault="008B35E4" w:rsidP="00BD2B66">
            <w:pPr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 xml:space="preserve">Adresse : Hôtel de Ville – Place de la Mairie – </w:t>
            </w:r>
            <w:r w:rsidR="00BD2B66" w:rsidRPr="003248C0">
              <w:rPr>
                <w:rFonts w:ascii="Arial" w:hAnsi="Arial" w:cs="Arial"/>
                <w:sz w:val="22"/>
                <w:szCs w:val="22"/>
              </w:rPr>
              <w:t>30300 Jonquières Saint Vincent</w:t>
            </w:r>
          </w:p>
          <w:p w:rsidR="008B35E4" w:rsidRPr="003248C0" w:rsidRDefault="008B35E4" w:rsidP="00BD2B66">
            <w:pPr>
              <w:rPr>
                <w:rStyle w:val="Lienhypertexte"/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Téléphone : 04.66.</w:t>
            </w:r>
            <w:r w:rsidR="00BD2B66" w:rsidRPr="003248C0">
              <w:rPr>
                <w:rFonts w:ascii="Arial" w:hAnsi="Arial" w:cs="Arial"/>
                <w:sz w:val="22"/>
                <w:szCs w:val="22"/>
              </w:rPr>
              <w:t>74.50.12</w:t>
            </w:r>
            <w:r w:rsidRPr="003248C0">
              <w:rPr>
                <w:rFonts w:ascii="Arial" w:hAnsi="Arial" w:cs="Arial"/>
                <w:sz w:val="22"/>
                <w:szCs w:val="22"/>
              </w:rPr>
              <w:t xml:space="preserve"> – Fax : 04.66.</w:t>
            </w:r>
            <w:r w:rsidR="00BD2B66" w:rsidRPr="003248C0">
              <w:rPr>
                <w:rFonts w:ascii="Arial" w:hAnsi="Arial" w:cs="Arial"/>
                <w:sz w:val="22"/>
                <w:szCs w:val="22"/>
              </w:rPr>
              <w:t xml:space="preserve">74.50.13 – Mail : </w:t>
            </w:r>
            <w:hyperlink r:id="rId5" w:history="1">
              <w:r w:rsidR="00132C1A" w:rsidRPr="003248C0">
                <w:rPr>
                  <w:rStyle w:val="Lienhypertexte"/>
                  <w:rFonts w:ascii="Arial" w:hAnsi="Arial" w:cs="Arial"/>
                  <w:sz w:val="22"/>
                  <w:szCs w:val="22"/>
                </w:rPr>
                <w:t>mairie.jonquieres.stvincent@wanadoo.fr</w:t>
              </w:r>
            </w:hyperlink>
          </w:p>
          <w:p w:rsidR="00C7540B" w:rsidRPr="003248C0" w:rsidRDefault="00C7540B" w:rsidP="00BD2B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8C0">
              <w:rPr>
                <w:rStyle w:val="Lienhypertext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COMMUNE DE VALLABREGUES</w:t>
            </w:r>
          </w:p>
          <w:p w:rsidR="00132C1A" w:rsidRPr="003248C0" w:rsidRDefault="00C7540B" w:rsidP="00BD2B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48C0">
              <w:rPr>
                <w:rFonts w:ascii="Arial" w:hAnsi="Arial" w:cs="Arial"/>
                <w:bCs/>
                <w:sz w:val="22"/>
                <w:szCs w:val="22"/>
              </w:rPr>
              <w:t>Adresse : Hôtel de Ville - Place Frédéric Mistral – 30300 Vallabrègues</w:t>
            </w:r>
          </w:p>
          <w:p w:rsidR="00C7540B" w:rsidRPr="003248C0" w:rsidRDefault="00C7540B" w:rsidP="00BD2B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48C0">
              <w:rPr>
                <w:rFonts w:ascii="Arial" w:hAnsi="Arial" w:cs="Arial"/>
                <w:bCs/>
                <w:sz w:val="22"/>
                <w:szCs w:val="22"/>
              </w:rPr>
              <w:t xml:space="preserve">Téléphone : 04.66.59.20.52 – Fax : 04.66.59.50.34 – Mail : </w:t>
            </w:r>
            <w:hyperlink r:id="rId6" w:history="1">
              <w:r w:rsidRPr="003248C0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vallabregues@gmail.com</w:t>
              </w:r>
            </w:hyperlink>
          </w:p>
          <w:p w:rsidR="00C7540B" w:rsidRPr="003248C0" w:rsidRDefault="00C7540B" w:rsidP="00BD2B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7540B" w:rsidRPr="003248C0" w:rsidRDefault="00C7540B" w:rsidP="00BD2B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8C0">
              <w:rPr>
                <w:rFonts w:ascii="Arial" w:hAnsi="Arial" w:cs="Arial"/>
                <w:b/>
                <w:bCs/>
                <w:sz w:val="22"/>
                <w:szCs w:val="22"/>
              </w:rPr>
              <w:t>Le groupement de commandes est coordonné par la commune de Jonquières Saint Vincent.</w:t>
            </w:r>
          </w:p>
          <w:p w:rsidR="00C7540B" w:rsidRPr="003248C0" w:rsidRDefault="00C7540B" w:rsidP="00BD2B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35E4" w:rsidRPr="003248C0" w:rsidTr="0038215D">
        <w:trPr>
          <w:trHeight w:val="56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35E4" w:rsidRPr="003248C0" w:rsidRDefault="00830414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2C1A" w:rsidRPr="003248C0" w:rsidRDefault="00132C1A">
            <w:pPr>
              <w:pStyle w:val="Corpsdetexte"/>
              <w:rPr>
                <w:sz w:val="22"/>
                <w:szCs w:val="22"/>
              </w:rPr>
            </w:pPr>
          </w:p>
          <w:p w:rsidR="00C74E7F" w:rsidRPr="003248C0" w:rsidRDefault="008B35E4" w:rsidP="00C74E7F">
            <w:pPr>
              <w:pStyle w:val="Corpsdetexte"/>
              <w:jc w:val="left"/>
              <w:rPr>
                <w:b/>
                <w:bCs/>
                <w:sz w:val="22"/>
                <w:szCs w:val="22"/>
              </w:rPr>
            </w:pPr>
            <w:r w:rsidRPr="003248C0">
              <w:rPr>
                <w:sz w:val="22"/>
                <w:szCs w:val="22"/>
              </w:rPr>
              <w:t>OBJET DU MARCHE </w:t>
            </w:r>
            <w:r w:rsidRPr="003248C0">
              <w:rPr>
                <w:b/>
                <w:sz w:val="22"/>
                <w:szCs w:val="22"/>
              </w:rPr>
              <w:t>:</w:t>
            </w:r>
            <w:r w:rsidR="001E0D2E" w:rsidRPr="003248C0">
              <w:rPr>
                <w:b/>
                <w:sz w:val="22"/>
                <w:szCs w:val="22"/>
              </w:rPr>
              <w:t xml:space="preserve"> </w:t>
            </w:r>
            <w:r w:rsidR="00C7540B" w:rsidRPr="003248C0">
              <w:rPr>
                <w:b/>
                <w:sz w:val="22"/>
                <w:szCs w:val="22"/>
              </w:rPr>
              <w:t xml:space="preserve">Fourniture de repas en liaison chaude pour le service de restauration scolaire </w:t>
            </w:r>
            <w:r w:rsidR="00E443BE">
              <w:rPr>
                <w:b/>
                <w:sz w:val="22"/>
                <w:szCs w:val="22"/>
              </w:rPr>
              <w:t xml:space="preserve">des deux communes </w:t>
            </w:r>
            <w:r w:rsidR="00C7540B" w:rsidRPr="003248C0">
              <w:rPr>
                <w:b/>
                <w:sz w:val="22"/>
                <w:szCs w:val="22"/>
              </w:rPr>
              <w:t xml:space="preserve">(avec une variante en liaison froide), et fourniture de repas en liaison froide pour </w:t>
            </w:r>
            <w:r w:rsidR="00E443BE">
              <w:rPr>
                <w:b/>
                <w:sz w:val="22"/>
                <w:szCs w:val="22"/>
              </w:rPr>
              <w:t>le</w:t>
            </w:r>
            <w:r w:rsidR="00C7540B" w:rsidRPr="003248C0">
              <w:rPr>
                <w:b/>
                <w:sz w:val="22"/>
                <w:szCs w:val="22"/>
              </w:rPr>
              <w:t xml:space="preserve"> service de portage à domicile</w:t>
            </w:r>
            <w:r w:rsidR="00E443BE">
              <w:rPr>
                <w:b/>
                <w:sz w:val="22"/>
                <w:szCs w:val="22"/>
              </w:rPr>
              <w:t xml:space="preserve"> de la seule commune de Jonquières Saint Vincent</w:t>
            </w:r>
            <w:r w:rsidR="00C7540B" w:rsidRPr="003248C0">
              <w:rPr>
                <w:b/>
                <w:sz w:val="22"/>
                <w:szCs w:val="22"/>
              </w:rPr>
              <w:t>.</w:t>
            </w:r>
          </w:p>
          <w:p w:rsidR="00E53266" w:rsidRPr="003248C0" w:rsidRDefault="00E53266" w:rsidP="0038215D">
            <w:pPr>
              <w:pStyle w:val="Listecouleur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5E4" w:rsidRPr="003248C0" w:rsidTr="001E0D2E">
        <w:trPr>
          <w:trHeight w:val="85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32C1A" w:rsidRPr="003248C0" w:rsidRDefault="0013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5E4" w:rsidRPr="003248C0" w:rsidRDefault="00830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2C1A" w:rsidRPr="003248C0" w:rsidRDefault="00132C1A" w:rsidP="00852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0D2E" w:rsidRPr="003248C0" w:rsidRDefault="001E0D2E" w:rsidP="001E0D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48C0">
              <w:rPr>
                <w:rFonts w:ascii="Arial" w:hAnsi="Arial" w:cs="Arial"/>
                <w:bCs/>
                <w:sz w:val="22"/>
                <w:szCs w:val="22"/>
              </w:rPr>
              <w:t>CONSISTANCE DU MARCHE :</w:t>
            </w:r>
            <w:r w:rsidR="0038215D" w:rsidRPr="003248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540B" w:rsidRPr="003248C0">
              <w:rPr>
                <w:rFonts w:ascii="Arial" w:hAnsi="Arial" w:cs="Arial"/>
                <w:bCs/>
                <w:sz w:val="22"/>
                <w:szCs w:val="22"/>
              </w:rPr>
              <w:t>2 lots distincts</w:t>
            </w:r>
          </w:p>
          <w:p w:rsidR="00C7540B" w:rsidRPr="00E443BE" w:rsidRDefault="00E443BE" w:rsidP="00E443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C7540B" w:rsidRPr="00E443BE">
              <w:rPr>
                <w:rFonts w:ascii="Arial" w:hAnsi="Arial" w:cs="Arial"/>
                <w:b/>
                <w:sz w:val="22"/>
                <w:szCs w:val="22"/>
              </w:rPr>
              <w:t xml:space="preserve">Lot n°1 : Restauration scolaire en liaison chaude </w:t>
            </w:r>
            <w:r w:rsidR="003248C0" w:rsidRPr="00E443B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7540B" w:rsidRPr="00E443BE">
              <w:rPr>
                <w:rFonts w:ascii="Arial" w:hAnsi="Arial" w:cs="Arial"/>
                <w:b/>
                <w:sz w:val="22"/>
                <w:szCs w:val="22"/>
              </w:rPr>
              <w:t>Variante : Restauration scolaire en liaison froide</w:t>
            </w:r>
            <w:r w:rsidR="003248C0" w:rsidRPr="00E443B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7540B" w:rsidRPr="003248C0" w:rsidRDefault="00E443BE" w:rsidP="00E443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C7540B" w:rsidRPr="003248C0">
              <w:rPr>
                <w:rFonts w:ascii="Arial" w:hAnsi="Arial" w:cs="Arial"/>
                <w:b/>
                <w:sz w:val="22"/>
                <w:szCs w:val="22"/>
              </w:rPr>
              <w:t>Lot n°2 : Restauration et portage à domicile des personnes âgées en liaison froide</w:t>
            </w:r>
          </w:p>
          <w:p w:rsidR="0038215D" w:rsidRDefault="00C7540B" w:rsidP="00E443BE">
            <w:pPr>
              <w:ind w:left="12"/>
              <w:rPr>
                <w:rFonts w:ascii="Arial" w:hAnsi="Arial" w:cs="Arial"/>
                <w:bCs/>
                <w:sz w:val="22"/>
                <w:szCs w:val="22"/>
              </w:rPr>
            </w:pPr>
            <w:r w:rsidRPr="003248C0">
              <w:rPr>
                <w:rFonts w:ascii="Arial" w:hAnsi="Arial" w:cs="Arial"/>
                <w:bCs/>
                <w:sz w:val="22"/>
                <w:szCs w:val="22"/>
              </w:rPr>
              <w:t>Offre possible pour les deux lots.</w:t>
            </w:r>
          </w:p>
          <w:p w:rsidR="00E443BE" w:rsidRPr="00E443BE" w:rsidRDefault="00E443BE" w:rsidP="00E443BE">
            <w:pPr>
              <w:ind w:left="1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215D" w:rsidRPr="003248C0" w:rsidTr="00C74E7F">
        <w:trPr>
          <w:trHeight w:val="48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15D" w:rsidRPr="003248C0" w:rsidRDefault="0038215D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43BE" w:rsidRDefault="00E443BE" w:rsidP="00E44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43BE" w:rsidRDefault="0038215D" w:rsidP="00E44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TYPE DE MARCHE ET PROCEDURE DE PASSATION :</w:t>
            </w:r>
          </w:p>
          <w:p w:rsidR="0038215D" w:rsidRDefault="0038215D" w:rsidP="00E443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48C0">
              <w:rPr>
                <w:rFonts w:ascii="Arial" w:hAnsi="Arial" w:cs="Arial"/>
                <w:b/>
                <w:sz w:val="22"/>
                <w:szCs w:val="22"/>
              </w:rPr>
              <w:t xml:space="preserve">Marché de </w:t>
            </w:r>
            <w:r w:rsidR="00571E44">
              <w:rPr>
                <w:rFonts w:ascii="Arial" w:hAnsi="Arial" w:cs="Arial"/>
                <w:b/>
                <w:sz w:val="22"/>
                <w:szCs w:val="22"/>
              </w:rPr>
              <w:t>services</w:t>
            </w:r>
            <w:r w:rsidR="00C7540B" w:rsidRPr="003248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43BE">
              <w:rPr>
                <w:rFonts w:ascii="Arial" w:hAnsi="Arial" w:cs="Arial"/>
                <w:b/>
                <w:sz w:val="22"/>
                <w:szCs w:val="22"/>
              </w:rPr>
              <w:t>à procédure adaptée au sens des articles L.2113-15 et R.2123-1 du Code de la Commande Publique</w:t>
            </w:r>
          </w:p>
          <w:p w:rsidR="00E443BE" w:rsidRDefault="00E443BE" w:rsidP="00E443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Codes CPV : 55523100-3 et 55521100-9</w:t>
            </w:r>
          </w:p>
          <w:p w:rsidR="00E443BE" w:rsidRPr="003248C0" w:rsidRDefault="00E443BE" w:rsidP="00E44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15D" w:rsidRPr="003248C0" w:rsidTr="00C74E7F">
        <w:trPr>
          <w:trHeight w:val="488"/>
          <w:jc w:val="center"/>
        </w:trPr>
        <w:tc>
          <w:tcPr>
            <w:tcW w:w="0" w:type="auto"/>
            <w:vAlign w:val="center"/>
          </w:tcPr>
          <w:p w:rsidR="0038215D" w:rsidRPr="003248C0" w:rsidRDefault="0038215D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8215D" w:rsidRPr="003248C0" w:rsidRDefault="0038215D" w:rsidP="00C754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 xml:space="preserve">DUREE DU MARCHE : </w:t>
            </w:r>
            <w:r w:rsidR="00C7540B" w:rsidRPr="003248C0">
              <w:rPr>
                <w:rFonts w:ascii="Arial" w:hAnsi="Arial" w:cs="Arial"/>
                <w:b/>
                <w:bCs/>
                <w:sz w:val="22"/>
                <w:szCs w:val="22"/>
              </w:rPr>
              <w:t>1 an tacitement renouvelable deux fois (durée maximale 3 ans)</w:t>
            </w:r>
          </w:p>
        </w:tc>
      </w:tr>
      <w:tr w:rsidR="0038215D" w:rsidRPr="003248C0" w:rsidTr="00C74E7F">
        <w:trPr>
          <w:trHeight w:val="488"/>
          <w:jc w:val="center"/>
        </w:trPr>
        <w:tc>
          <w:tcPr>
            <w:tcW w:w="0" w:type="auto"/>
            <w:vAlign w:val="center"/>
          </w:tcPr>
          <w:p w:rsidR="0038215D" w:rsidRPr="003248C0" w:rsidRDefault="0038215D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38215D" w:rsidRPr="003248C0" w:rsidRDefault="0038215D" w:rsidP="003821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 xml:space="preserve">TYPE DE CONTRACTANT POSSIBLE : </w:t>
            </w:r>
            <w:r w:rsidR="00C74E7F" w:rsidRPr="003248C0">
              <w:rPr>
                <w:rFonts w:ascii="Arial" w:hAnsi="Arial" w:cs="Arial"/>
                <w:b/>
                <w:bCs/>
                <w:sz w:val="22"/>
                <w:szCs w:val="22"/>
              </w:rPr>
              <w:t>Entrepreneur individuel</w:t>
            </w:r>
            <w:r w:rsidR="00C7540B" w:rsidRPr="00324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groupement d’entreprises</w:t>
            </w:r>
          </w:p>
        </w:tc>
      </w:tr>
      <w:tr w:rsidR="0038215D" w:rsidRPr="003248C0" w:rsidTr="001E0D2E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8215D" w:rsidRPr="003248C0" w:rsidRDefault="0038215D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215D" w:rsidRPr="003248C0" w:rsidRDefault="0038215D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8215D" w:rsidRPr="003248C0" w:rsidRDefault="0038215D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215D" w:rsidRPr="003248C0" w:rsidRDefault="0038215D" w:rsidP="0038215D">
            <w:pPr>
              <w:pStyle w:val="Corpsdetexte"/>
              <w:rPr>
                <w:sz w:val="22"/>
                <w:szCs w:val="22"/>
              </w:rPr>
            </w:pPr>
          </w:p>
          <w:p w:rsidR="0038215D" w:rsidRPr="003248C0" w:rsidRDefault="0038215D" w:rsidP="0038215D">
            <w:pPr>
              <w:pStyle w:val="Corpsdetexte"/>
              <w:rPr>
                <w:sz w:val="22"/>
                <w:szCs w:val="22"/>
              </w:rPr>
            </w:pPr>
            <w:r w:rsidRPr="003248C0">
              <w:rPr>
                <w:sz w:val="22"/>
                <w:szCs w:val="22"/>
              </w:rPr>
              <w:t>CONDITIONS DE PARTICIPATION :</w:t>
            </w:r>
          </w:p>
          <w:p w:rsidR="0038215D" w:rsidRPr="003248C0" w:rsidRDefault="0038215D" w:rsidP="0038215D">
            <w:pPr>
              <w:pStyle w:val="Corpsdetexte"/>
              <w:rPr>
                <w:b/>
                <w:sz w:val="22"/>
                <w:szCs w:val="22"/>
              </w:rPr>
            </w:pPr>
            <w:r w:rsidRPr="003248C0">
              <w:rPr>
                <w:b/>
                <w:bCs/>
                <w:sz w:val="22"/>
                <w:szCs w:val="22"/>
              </w:rPr>
              <w:t>Présentation des</w:t>
            </w:r>
            <w:r w:rsidRPr="003248C0">
              <w:rPr>
                <w:b/>
                <w:sz w:val="22"/>
                <w:szCs w:val="22"/>
              </w:rPr>
              <w:t xml:space="preserve"> </w:t>
            </w:r>
            <w:r w:rsidR="00E443BE">
              <w:rPr>
                <w:b/>
                <w:sz w:val="22"/>
                <w:szCs w:val="22"/>
              </w:rPr>
              <w:t>formulaires DC1-DC2, note de présentation, ou DUME + Mémoire technique</w:t>
            </w:r>
          </w:p>
          <w:p w:rsidR="0038215D" w:rsidRPr="003248C0" w:rsidRDefault="0038215D" w:rsidP="0038215D">
            <w:pPr>
              <w:pStyle w:val="Corpsdetexte"/>
              <w:rPr>
                <w:b/>
                <w:bCs/>
                <w:sz w:val="22"/>
                <w:szCs w:val="22"/>
              </w:rPr>
            </w:pPr>
          </w:p>
        </w:tc>
      </w:tr>
      <w:tr w:rsidR="0038215D" w:rsidRPr="003248C0" w:rsidTr="001E0D2E">
        <w:trPr>
          <w:trHeight w:val="851"/>
          <w:jc w:val="center"/>
        </w:trPr>
        <w:tc>
          <w:tcPr>
            <w:tcW w:w="0" w:type="auto"/>
          </w:tcPr>
          <w:p w:rsidR="0038215D" w:rsidRPr="003248C0" w:rsidRDefault="0038215D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215D" w:rsidRPr="003248C0" w:rsidRDefault="0038215D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8215D" w:rsidRPr="003248C0" w:rsidRDefault="0038215D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8215D" w:rsidRPr="003248C0" w:rsidRDefault="0038215D" w:rsidP="00382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215D" w:rsidRPr="003248C0" w:rsidRDefault="0038215D" w:rsidP="0038215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 xml:space="preserve">CRITERES D’ATTRIBUTION : </w:t>
            </w:r>
            <w:r w:rsidRPr="00324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Offre économiquement la plus avantageuse appréciée en fonction </w:t>
            </w:r>
            <w:r w:rsidR="00E02245" w:rsidRPr="003248C0">
              <w:rPr>
                <w:rFonts w:ascii="Arial" w:hAnsi="Arial" w:cs="Arial"/>
                <w:b/>
                <w:bCs/>
                <w:sz w:val="22"/>
                <w:szCs w:val="22"/>
              </w:rPr>
              <w:t>de la valeur technique de l’offre (coefficient de pondération 0,</w:t>
            </w:r>
            <w:r w:rsidR="00E443B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E02245" w:rsidRPr="003248C0">
              <w:rPr>
                <w:rFonts w:ascii="Arial" w:hAnsi="Arial" w:cs="Arial"/>
                <w:b/>
                <w:bCs/>
                <w:sz w:val="22"/>
                <w:szCs w:val="22"/>
              </w:rPr>
              <w:t>0)</w:t>
            </w:r>
            <w:r w:rsidR="00E443BE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E02245" w:rsidRPr="00324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24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</w:t>
            </w:r>
            <w:r w:rsidR="001C7EC1" w:rsidRPr="003248C0">
              <w:rPr>
                <w:rFonts w:ascii="Arial" w:hAnsi="Arial" w:cs="Arial"/>
                <w:b/>
                <w:bCs/>
                <w:sz w:val="22"/>
                <w:szCs w:val="22"/>
              </w:rPr>
              <w:t>prix des prestations (0,40)</w:t>
            </w:r>
            <w:r w:rsidR="00E443BE">
              <w:rPr>
                <w:rFonts w:ascii="Arial" w:hAnsi="Arial" w:cs="Arial"/>
                <w:b/>
                <w:bCs/>
                <w:sz w:val="22"/>
                <w:szCs w:val="22"/>
              </w:rPr>
              <w:t>, et de la démarche durable et environnementale (0,20)</w:t>
            </w:r>
            <w:r w:rsidR="00E02245" w:rsidRPr="003248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38215D" w:rsidRPr="003248C0" w:rsidRDefault="0038215D" w:rsidP="00382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15D" w:rsidRPr="003248C0" w:rsidTr="001E0D2E">
        <w:trPr>
          <w:trHeight w:val="851"/>
          <w:jc w:val="center"/>
        </w:trPr>
        <w:tc>
          <w:tcPr>
            <w:tcW w:w="0" w:type="auto"/>
          </w:tcPr>
          <w:p w:rsidR="0038215D" w:rsidRPr="003248C0" w:rsidRDefault="0038215D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215D" w:rsidRPr="003248C0" w:rsidRDefault="0038215D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38215D" w:rsidRPr="003248C0" w:rsidRDefault="0038215D" w:rsidP="0038215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8215D" w:rsidRPr="003248C0" w:rsidRDefault="0038215D" w:rsidP="0038215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248C0">
              <w:rPr>
                <w:rFonts w:ascii="Arial" w:hAnsi="Arial" w:cs="Arial"/>
                <w:sz w:val="22"/>
                <w:szCs w:val="22"/>
                <w:u w:val="single"/>
              </w:rPr>
              <w:t>RETRAIT DES DOSSIERS DE CONSULTATION</w:t>
            </w:r>
            <w:r w:rsidRPr="003248C0">
              <w:rPr>
                <w:rFonts w:ascii="Arial" w:hAnsi="Arial" w:cs="Arial"/>
                <w:sz w:val="22"/>
                <w:szCs w:val="22"/>
              </w:rPr>
              <w:t xml:space="preserve"> ET </w:t>
            </w:r>
            <w:r w:rsidRPr="003248C0">
              <w:rPr>
                <w:rFonts w:ascii="Arial" w:hAnsi="Arial" w:cs="Arial"/>
                <w:sz w:val="22"/>
                <w:szCs w:val="22"/>
                <w:u w:val="single"/>
              </w:rPr>
              <w:t>RENSEIGNEMENTS :</w:t>
            </w:r>
          </w:p>
          <w:p w:rsidR="002F15A9" w:rsidRDefault="00E443BE" w:rsidP="00E443BE">
            <w:pPr>
              <w:pStyle w:val="Normal1"/>
              <w:ind w:firstLine="0"/>
              <w:rPr>
                <w:rFonts w:ascii="Arial" w:hAnsi="Arial" w:cs="Arial"/>
                <w:bCs/>
              </w:rPr>
            </w:pPr>
            <w:r w:rsidRPr="009907D2">
              <w:rPr>
                <w:rFonts w:ascii="Arial" w:hAnsi="Arial" w:cs="Arial"/>
                <w:bCs/>
              </w:rPr>
              <w:t>Le dossier de consultation des entreprises est remis à titre gracieux, il est consultable et téléchargeable sur la plateforme de dématérialisation :</w:t>
            </w:r>
          </w:p>
          <w:p w:rsidR="00E443BE" w:rsidRDefault="00E443BE" w:rsidP="00E443BE">
            <w:pPr>
              <w:pStyle w:val="Normal1"/>
              <w:ind w:firstLine="0"/>
              <w:rPr>
                <w:rFonts w:ascii="Arial" w:hAnsi="Arial" w:cs="Arial"/>
                <w:bCs/>
              </w:rPr>
            </w:pPr>
            <w:hyperlink r:id="rId7" w:history="1">
              <w:r w:rsidRPr="009907D2">
                <w:rPr>
                  <w:rStyle w:val="Lienhypertexte"/>
                  <w:rFonts w:ascii="Arial" w:hAnsi="Arial" w:cs="Arial"/>
                  <w:bCs/>
                </w:rPr>
                <w:t>www.midilibre-marchespublics.com</w:t>
              </w:r>
            </w:hyperlink>
            <w:r>
              <w:rPr>
                <w:rFonts w:ascii="Arial" w:hAnsi="Arial" w:cs="Arial"/>
                <w:bCs/>
              </w:rPr>
              <w:t>.</w:t>
            </w:r>
          </w:p>
          <w:p w:rsidR="00E443BE" w:rsidRDefault="00E443BE" w:rsidP="00E443BE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Tout renseignement complémentaire doit être sollicité sur la plateforme de dématérialisation.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Les précisions sont apportées à l’ensemble des candidats ayant retiré un dossier de consultation.</w:t>
            </w:r>
          </w:p>
          <w:p w:rsidR="0038215D" w:rsidRPr="003248C0" w:rsidRDefault="0038215D" w:rsidP="00E44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3BE" w:rsidRPr="003248C0" w:rsidTr="00E443BE">
        <w:trPr>
          <w:trHeight w:val="851"/>
          <w:jc w:val="center"/>
        </w:trPr>
        <w:tc>
          <w:tcPr>
            <w:tcW w:w="0" w:type="auto"/>
            <w:vAlign w:val="center"/>
          </w:tcPr>
          <w:p w:rsidR="00E443BE" w:rsidRPr="003248C0" w:rsidRDefault="00E443BE" w:rsidP="00382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E443BE" w:rsidRDefault="00E443BE" w:rsidP="00E443B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443BE" w:rsidRPr="003248C0" w:rsidRDefault="00E443BE" w:rsidP="00E443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  <w:u w:val="single"/>
              </w:rPr>
              <w:t>CONTENU DU DOSSIER DE CONSULTATION</w:t>
            </w:r>
            <w:r w:rsidRPr="003248C0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:rsidR="00E443BE" w:rsidRPr="003248C0" w:rsidRDefault="00E443BE" w:rsidP="00E443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8C0">
              <w:rPr>
                <w:rFonts w:ascii="Arial" w:hAnsi="Arial" w:cs="Arial"/>
                <w:b/>
                <w:bCs/>
                <w:sz w:val="22"/>
                <w:szCs w:val="22"/>
              </w:rPr>
              <w:t>Règlement de consultation + CCAP + CCTP + Acte d’engagement + Bordereau de Prix Unitaires</w:t>
            </w:r>
          </w:p>
          <w:p w:rsidR="00E443BE" w:rsidRPr="003248C0" w:rsidRDefault="00E443BE" w:rsidP="0038215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D357E" w:rsidRPr="003248C0" w:rsidTr="005D357E">
        <w:trPr>
          <w:trHeight w:val="416"/>
          <w:jc w:val="center"/>
        </w:trPr>
        <w:tc>
          <w:tcPr>
            <w:tcW w:w="0" w:type="auto"/>
            <w:vAlign w:val="center"/>
          </w:tcPr>
          <w:p w:rsidR="005D357E" w:rsidRPr="003248C0" w:rsidRDefault="005D357E" w:rsidP="002F1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1</w:t>
            </w:r>
            <w:r w:rsidR="002F15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D357E" w:rsidRPr="003248C0" w:rsidRDefault="005D357E" w:rsidP="005D357E">
            <w:pPr>
              <w:pStyle w:val="Titre1"/>
              <w:rPr>
                <w:b w:val="0"/>
                <w:sz w:val="22"/>
                <w:szCs w:val="22"/>
                <w:u w:val="single"/>
              </w:rPr>
            </w:pPr>
          </w:p>
          <w:p w:rsidR="005D357E" w:rsidRPr="003248C0" w:rsidRDefault="005D357E" w:rsidP="005D357E">
            <w:pPr>
              <w:pStyle w:val="Titre1"/>
              <w:rPr>
                <w:b w:val="0"/>
                <w:sz w:val="22"/>
                <w:szCs w:val="22"/>
              </w:rPr>
            </w:pPr>
            <w:r w:rsidRPr="003248C0">
              <w:rPr>
                <w:b w:val="0"/>
                <w:sz w:val="22"/>
                <w:szCs w:val="22"/>
                <w:u w:val="single"/>
              </w:rPr>
              <w:t>REMISE DES OFFRES</w:t>
            </w:r>
            <w:r w:rsidRPr="003248C0">
              <w:rPr>
                <w:b w:val="0"/>
                <w:sz w:val="22"/>
                <w:szCs w:val="22"/>
              </w:rPr>
              <w:t> :</w:t>
            </w:r>
          </w:p>
          <w:p w:rsidR="002F15A9" w:rsidRDefault="002F15A9" w:rsidP="002F15A9">
            <w:pPr>
              <w:pStyle w:val="Normal2"/>
              <w:ind w:left="0" w:firstLine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L’offre devra être transmise uniquement par voie dématérialisée sous format PDF sur la plateforme de dématérialisation :</w:t>
            </w:r>
          </w:p>
          <w:p w:rsidR="005D357E" w:rsidRPr="002F15A9" w:rsidRDefault="002F15A9" w:rsidP="002F15A9">
            <w:pPr>
              <w:pStyle w:val="Normal2"/>
              <w:ind w:left="0" w:firstLine="0"/>
              <w:rPr>
                <w:rStyle w:val="Lienhypertexte"/>
                <w:rFonts w:ascii="Arial" w:hAnsi="Arial" w:cs="Arial"/>
                <w:noProof/>
                <w:color w:val="auto"/>
                <w:u w:val="none"/>
              </w:rPr>
            </w:pPr>
            <w:hyperlink r:id="rId8" w:history="1">
              <w:r w:rsidRPr="00261FE5">
                <w:rPr>
                  <w:rStyle w:val="Lienhypertexte"/>
                  <w:rFonts w:ascii="Arial" w:hAnsi="Arial" w:cs="Arial"/>
                  <w:noProof/>
                </w:rPr>
                <w:t>www.midilibre-marchespublics.com</w:t>
              </w:r>
            </w:hyperlink>
            <w:r>
              <w:rPr>
                <w:rFonts w:ascii="Arial" w:hAnsi="Arial" w:cs="Arial"/>
                <w:noProof/>
              </w:rPr>
              <w:t>.</w:t>
            </w:r>
          </w:p>
          <w:p w:rsidR="005D357E" w:rsidRPr="003248C0" w:rsidRDefault="005D357E" w:rsidP="005D35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8215D" w:rsidRPr="003248C0" w:rsidTr="00E02245">
        <w:trPr>
          <w:trHeight w:val="469"/>
          <w:jc w:val="center"/>
        </w:trPr>
        <w:tc>
          <w:tcPr>
            <w:tcW w:w="0" w:type="auto"/>
            <w:vAlign w:val="center"/>
          </w:tcPr>
          <w:p w:rsidR="0038215D" w:rsidRPr="003248C0" w:rsidRDefault="0038215D" w:rsidP="002F1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1</w:t>
            </w:r>
            <w:r w:rsidR="002F15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8215D" w:rsidRPr="003248C0" w:rsidRDefault="0038215D" w:rsidP="002F15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 xml:space="preserve">DATE DE PUBLICATION DU PRESENT AVIS : </w:t>
            </w:r>
            <w:r w:rsidR="002F15A9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 w:rsidR="00E02245" w:rsidRPr="00324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mai 20</w:t>
            </w:r>
            <w:r w:rsidR="002F15A9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</w:tr>
      <w:tr w:rsidR="005D357E" w:rsidRPr="003248C0" w:rsidTr="00E02245">
        <w:trPr>
          <w:trHeight w:val="469"/>
          <w:jc w:val="center"/>
        </w:trPr>
        <w:tc>
          <w:tcPr>
            <w:tcW w:w="0" w:type="auto"/>
            <w:vAlign w:val="center"/>
          </w:tcPr>
          <w:p w:rsidR="005D357E" w:rsidRPr="003248C0" w:rsidRDefault="005D357E" w:rsidP="00324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1</w:t>
            </w:r>
            <w:r w:rsidR="003248C0" w:rsidRPr="003248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D357E" w:rsidRPr="003248C0" w:rsidRDefault="005D357E" w:rsidP="002F15A9">
            <w:pPr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 xml:space="preserve">DATE LIMITE DE RECEPTION DES OFFRES : </w:t>
            </w:r>
            <w:r w:rsidRPr="003248C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Lundi </w:t>
            </w:r>
            <w:r w:rsidR="002F15A9">
              <w:rPr>
                <w:rFonts w:ascii="Arial" w:hAnsi="Arial" w:cs="Arial"/>
                <w:b/>
                <w:noProof/>
                <w:sz w:val="22"/>
                <w:szCs w:val="22"/>
              </w:rPr>
              <w:t>21 juin 2021</w:t>
            </w:r>
            <w:r w:rsidRPr="003248C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à 1</w:t>
            </w:r>
            <w:r w:rsidR="002F15A9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3248C0">
              <w:rPr>
                <w:rFonts w:ascii="Arial" w:hAnsi="Arial" w:cs="Arial"/>
                <w:b/>
                <w:noProof/>
                <w:sz w:val="22"/>
                <w:szCs w:val="22"/>
              </w:rPr>
              <w:t>h00</w:t>
            </w:r>
          </w:p>
        </w:tc>
      </w:tr>
      <w:tr w:rsidR="005D357E" w:rsidRPr="003248C0" w:rsidTr="00E02245">
        <w:trPr>
          <w:trHeight w:val="469"/>
          <w:jc w:val="center"/>
        </w:trPr>
        <w:tc>
          <w:tcPr>
            <w:tcW w:w="0" w:type="auto"/>
            <w:vAlign w:val="center"/>
          </w:tcPr>
          <w:p w:rsidR="005D357E" w:rsidRPr="003248C0" w:rsidRDefault="005D357E" w:rsidP="00324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1</w:t>
            </w:r>
            <w:r w:rsidR="003248C0" w:rsidRPr="003248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D357E" w:rsidRPr="003248C0" w:rsidRDefault="005D357E" w:rsidP="005D357E">
            <w:pPr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 xml:space="preserve">Délai de validité des offres : </w:t>
            </w:r>
            <w:r w:rsidRPr="003248C0">
              <w:rPr>
                <w:rFonts w:ascii="Arial" w:hAnsi="Arial" w:cs="Arial"/>
                <w:bCs/>
                <w:sz w:val="22"/>
                <w:szCs w:val="22"/>
              </w:rPr>
              <w:t>90 jours</w:t>
            </w:r>
          </w:p>
        </w:tc>
      </w:tr>
      <w:tr w:rsidR="003248C0" w:rsidRPr="003248C0" w:rsidTr="00E02245">
        <w:trPr>
          <w:trHeight w:val="469"/>
          <w:jc w:val="center"/>
        </w:trPr>
        <w:tc>
          <w:tcPr>
            <w:tcW w:w="0" w:type="auto"/>
            <w:vAlign w:val="center"/>
          </w:tcPr>
          <w:p w:rsidR="003248C0" w:rsidRPr="003248C0" w:rsidRDefault="003248C0" w:rsidP="00324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3248C0" w:rsidRPr="003248C0" w:rsidRDefault="003248C0" w:rsidP="003248C0">
            <w:pPr>
              <w:rPr>
                <w:rFonts w:ascii="Arial" w:hAnsi="Arial" w:cs="Arial"/>
                <w:sz w:val="22"/>
                <w:szCs w:val="22"/>
              </w:rPr>
            </w:pPr>
            <w:r w:rsidRPr="003248C0">
              <w:rPr>
                <w:rFonts w:ascii="Arial" w:hAnsi="Arial" w:cs="Arial"/>
                <w:sz w:val="22"/>
                <w:szCs w:val="22"/>
              </w:rPr>
              <w:t xml:space="preserve">Instance chargée des procédures de recours contentieux : </w:t>
            </w:r>
            <w:r w:rsidRPr="003248C0">
              <w:rPr>
                <w:rFonts w:ascii="Arial" w:hAnsi="Arial" w:cs="Arial"/>
                <w:b/>
                <w:sz w:val="22"/>
                <w:szCs w:val="22"/>
              </w:rPr>
              <w:t>Tribunal Administratif de Nîmes</w:t>
            </w:r>
          </w:p>
        </w:tc>
      </w:tr>
    </w:tbl>
    <w:p w:rsidR="008B35E4" w:rsidRDefault="008B35E4" w:rsidP="001E0D2E">
      <w:pPr>
        <w:jc w:val="both"/>
      </w:pPr>
    </w:p>
    <w:sectPr w:rsidR="008B35E4" w:rsidSect="003248C0">
      <w:pgSz w:w="16838" w:h="23811" w:code="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D0C"/>
    <w:multiLevelType w:val="hybridMultilevel"/>
    <w:tmpl w:val="387094B8"/>
    <w:lvl w:ilvl="0" w:tplc="C82E07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2265"/>
    <w:multiLevelType w:val="hybridMultilevel"/>
    <w:tmpl w:val="112067FE"/>
    <w:lvl w:ilvl="0" w:tplc="DB90A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44A"/>
    <w:multiLevelType w:val="hybridMultilevel"/>
    <w:tmpl w:val="90CE96A2"/>
    <w:lvl w:ilvl="0" w:tplc="DB90A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5F9E"/>
    <w:multiLevelType w:val="hybridMultilevel"/>
    <w:tmpl w:val="E33C1A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C75493"/>
    <w:multiLevelType w:val="hybridMultilevel"/>
    <w:tmpl w:val="9ADC8262"/>
    <w:lvl w:ilvl="0" w:tplc="DB90A21A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C7"/>
    <w:rsid w:val="000A5276"/>
    <w:rsid w:val="00132C1A"/>
    <w:rsid w:val="001C075B"/>
    <w:rsid w:val="001C7EC1"/>
    <w:rsid w:val="001E0D2E"/>
    <w:rsid w:val="00214396"/>
    <w:rsid w:val="00226AB0"/>
    <w:rsid w:val="002F15A9"/>
    <w:rsid w:val="00302952"/>
    <w:rsid w:val="003248C0"/>
    <w:rsid w:val="00333613"/>
    <w:rsid w:val="003431E3"/>
    <w:rsid w:val="0038215D"/>
    <w:rsid w:val="00457DFE"/>
    <w:rsid w:val="005028B6"/>
    <w:rsid w:val="00571E44"/>
    <w:rsid w:val="005A2AD1"/>
    <w:rsid w:val="005D357E"/>
    <w:rsid w:val="0065655A"/>
    <w:rsid w:val="006F3AA9"/>
    <w:rsid w:val="00783642"/>
    <w:rsid w:val="007A3090"/>
    <w:rsid w:val="00830414"/>
    <w:rsid w:val="00852B1D"/>
    <w:rsid w:val="008B35E4"/>
    <w:rsid w:val="00954CBE"/>
    <w:rsid w:val="009A32C7"/>
    <w:rsid w:val="009B623E"/>
    <w:rsid w:val="00A167E2"/>
    <w:rsid w:val="00AC7B17"/>
    <w:rsid w:val="00AD0D79"/>
    <w:rsid w:val="00AF78F4"/>
    <w:rsid w:val="00B402C0"/>
    <w:rsid w:val="00BB135C"/>
    <w:rsid w:val="00BD2B66"/>
    <w:rsid w:val="00C74E7F"/>
    <w:rsid w:val="00C7540B"/>
    <w:rsid w:val="00CB4BBC"/>
    <w:rsid w:val="00D412DA"/>
    <w:rsid w:val="00DA5E10"/>
    <w:rsid w:val="00DD7F5A"/>
    <w:rsid w:val="00DE78EA"/>
    <w:rsid w:val="00E02245"/>
    <w:rsid w:val="00E02B95"/>
    <w:rsid w:val="00E443BE"/>
    <w:rsid w:val="00E53266"/>
    <w:rsid w:val="00F115CD"/>
    <w:rsid w:val="00F2448B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B3CEE"/>
  <w15:chartTrackingRefBased/>
  <w15:docId w15:val="{F7105BCA-96A7-4487-A6BB-873F58B9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Normal2">
    <w:name w:val="Normal2"/>
    <w:basedOn w:val="Normal"/>
    <w:rsid w:val="00A167E2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  <w:szCs w:val="22"/>
    </w:rPr>
  </w:style>
  <w:style w:type="paragraph" w:customStyle="1" w:styleId="Listecouleur-Accent11">
    <w:name w:val="Liste couleur - Accent 11"/>
    <w:basedOn w:val="Normal"/>
    <w:uiPriority w:val="34"/>
    <w:qFormat/>
    <w:rsid w:val="0038215D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C74E7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52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276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E443BE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ilibre-marchespubl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ilibre-marchespubl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labregues@gmail.com" TargetMode="External"/><Relationship Id="rId5" Type="http://schemas.openxmlformats.org/officeDocument/2006/relationships/hyperlink" Target="mailto:mairie.jonquieres.stvincent@wanadoo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MANDUEL</vt:lpstr>
    </vt:vector>
  </TitlesOfParts>
  <Company/>
  <LinksUpToDate>false</LinksUpToDate>
  <CharactersWithSpaces>3203</CharactersWithSpaces>
  <SharedDoc>false</SharedDoc>
  <HLinks>
    <vt:vector size="12" baseType="variant"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mailto:dgs@jonquieres-st-vincent.com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mailto:mairie.jonquieres.stvincent@wanadoo.fr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MANDUEL</dc:title>
  <dc:subject/>
  <dc:creator>bruno</dc:creator>
  <cp:keywords/>
  <cp:lastModifiedBy>Bruno Icardi</cp:lastModifiedBy>
  <cp:revision>2</cp:revision>
  <cp:lastPrinted>2017-05-26T11:29:00Z</cp:lastPrinted>
  <dcterms:created xsi:type="dcterms:W3CDTF">2021-05-26T13:53:00Z</dcterms:created>
  <dcterms:modified xsi:type="dcterms:W3CDTF">2021-05-26T13:53:00Z</dcterms:modified>
</cp:coreProperties>
</file>